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A3118" w14:textId="3C919CA4" w:rsidR="00E206A6" w:rsidRPr="00487A36" w:rsidRDefault="00F76B07" w:rsidP="00487A36">
      <w:pPr>
        <w:jc w:val="center"/>
        <w:rPr>
          <w:color w:val="1F497D"/>
          <w:sz w:val="44"/>
          <w:szCs w:val="44"/>
          <w:lang w:val="es-MX"/>
        </w:rPr>
      </w:pPr>
      <w:r w:rsidRPr="0086257F">
        <w:rPr>
          <w:color w:val="1F497D"/>
          <w:sz w:val="44"/>
          <w:szCs w:val="44"/>
          <w:lang w:val="es-MX"/>
        </w:rPr>
        <w:t xml:space="preserve">Área de Gestión del Agua Subterránea de la Parte Baja </w:t>
      </w:r>
      <w:bookmarkStart w:id="0" w:name="_GoBack"/>
      <w:bookmarkEnd w:id="0"/>
      <w:r w:rsidRPr="0086257F">
        <w:rPr>
          <w:color w:val="1F497D"/>
          <w:sz w:val="44"/>
          <w:szCs w:val="44"/>
          <w:lang w:val="es-MX"/>
        </w:rPr>
        <w:t>del Valle de Yakima                                                      Preguntas Frecuentes</w:t>
      </w:r>
    </w:p>
    <w:p w14:paraId="651A72A8" w14:textId="24C5DBED" w:rsidR="00B02D7F" w:rsidRPr="0086257F" w:rsidRDefault="00F76B07" w:rsidP="00377B59">
      <w:pPr>
        <w:pStyle w:val="Heading1"/>
        <w:spacing w:after="120"/>
        <w:rPr>
          <w:lang w:val="es-MX"/>
        </w:rPr>
      </w:pPr>
      <w:r w:rsidRPr="0086257F">
        <w:rPr>
          <w:lang w:val="es-MX"/>
        </w:rPr>
        <w:t>Servicios de Asistencia Idiomática</w:t>
      </w:r>
    </w:p>
    <w:p w14:paraId="42AD8A7F" w14:textId="02F24694" w:rsidR="004B7129" w:rsidRPr="0086257F" w:rsidRDefault="00F76B07" w:rsidP="00377B59">
      <w:pPr>
        <w:pStyle w:val="ListParagraph"/>
        <w:spacing w:after="240"/>
        <w:ind w:left="0"/>
        <w:rPr>
          <w:rFonts w:ascii="Arial" w:hAnsi="Arial" w:cs="Arial"/>
          <w:sz w:val="23"/>
          <w:szCs w:val="23"/>
          <w:lang w:val="es-MX"/>
        </w:rPr>
      </w:pPr>
      <w:r w:rsidRPr="0086257F">
        <w:rPr>
          <w:rFonts w:ascii="Arial" w:hAnsi="Arial" w:cs="Arial"/>
          <w:sz w:val="23"/>
          <w:szCs w:val="23"/>
          <w:lang w:val="es-MX"/>
        </w:rPr>
        <w:t>Sitio Web</w:t>
      </w:r>
      <w:r w:rsidR="000F416D" w:rsidRPr="0086257F">
        <w:rPr>
          <w:rFonts w:ascii="Arial" w:hAnsi="Arial" w:cs="Arial"/>
          <w:sz w:val="23"/>
          <w:szCs w:val="23"/>
          <w:lang w:val="es-MX"/>
        </w:rPr>
        <w:t xml:space="preserve">: </w:t>
      </w:r>
      <w:hyperlink r:id="rId11" w:history="1">
        <w:r w:rsidR="004B7129" w:rsidRPr="0086257F">
          <w:rPr>
            <w:rStyle w:val="Hyperlink"/>
            <w:rFonts w:ascii="Arial" w:hAnsi="Arial" w:cs="Arial"/>
            <w:sz w:val="23"/>
            <w:szCs w:val="23"/>
            <w:lang w:val="es-MX"/>
          </w:rPr>
          <w:t>https://ecology.wa.gov/About-us/Get-to-know-us/Our-Programs/Spanish</w:t>
        </w:r>
      </w:hyperlink>
      <w:r w:rsidR="004B7129" w:rsidRPr="0086257F">
        <w:rPr>
          <w:rFonts w:ascii="Arial" w:hAnsi="Arial" w:cs="Arial"/>
          <w:sz w:val="23"/>
          <w:szCs w:val="23"/>
          <w:lang w:val="es-MX"/>
        </w:rPr>
        <w:t xml:space="preserve"> </w:t>
      </w:r>
    </w:p>
    <w:p w14:paraId="16A70075" w14:textId="77777777" w:rsidR="0044186A" w:rsidRPr="0086257F" w:rsidRDefault="004B7129" w:rsidP="00377B59">
      <w:pPr>
        <w:spacing w:after="240"/>
        <w:ind w:left="-720" w:firstLine="720"/>
        <w:rPr>
          <w:rFonts w:ascii="Arial" w:hAnsi="Arial" w:cs="Arial"/>
          <w:sz w:val="23"/>
          <w:szCs w:val="23"/>
          <w:lang w:val="es-MX"/>
        </w:rPr>
      </w:pPr>
      <w:r w:rsidRPr="0086257F">
        <w:rPr>
          <w:rFonts w:ascii="Arial" w:hAnsi="Arial" w:cs="Arial"/>
          <w:sz w:val="23"/>
          <w:szCs w:val="23"/>
          <w:lang w:val="es-MX"/>
        </w:rPr>
        <w:t>Aviso: interpretación en español disponible llamando al (509) 575-2490.</w:t>
      </w:r>
    </w:p>
    <w:p w14:paraId="1FC94593" w14:textId="5968ED3E" w:rsidR="004B7129" w:rsidRPr="0086257F" w:rsidRDefault="00F76B07" w:rsidP="00377B59">
      <w:pPr>
        <w:pStyle w:val="Heading2"/>
        <w:spacing w:after="120"/>
        <w:rPr>
          <w:lang w:val="es-MX"/>
        </w:rPr>
      </w:pPr>
      <w:r w:rsidRPr="0086257F">
        <w:rPr>
          <w:lang w:val="es-MX"/>
        </w:rPr>
        <w:t>Acomodaciones Especiales</w:t>
      </w:r>
    </w:p>
    <w:p w14:paraId="077ECD4E" w14:textId="468681D5" w:rsidR="004B7129" w:rsidRPr="0086257F" w:rsidRDefault="00F76B07" w:rsidP="00731C53">
      <w:pPr>
        <w:spacing w:line="252" w:lineRule="auto"/>
        <w:contextualSpacing/>
        <w:rPr>
          <w:rFonts w:ascii="Arial" w:hAnsi="Arial" w:cs="Arial"/>
          <w:sz w:val="23"/>
          <w:szCs w:val="23"/>
          <w:lang w:val="es-MX"/>
        </w:rPr>
      </w:pPr>
      <w:r w:rsidRPr="0086257F">
        <w:rPr>
          <w:rFonts w:ascii="Arial" w:hAnsi="Arial" w:cs="Arial"/>
          <w:sz w:val="23"/>
          <w:szCs w:val="23"/>
          <w:lang w:val="es-MX"/>
        </w:rPr>
        <w:t>Para solicitar acomodaciones ADA</w:t>
      </w:r>
      <w:r w:rsidR="00B8026F">
        <w:rPr>
          <w:rFonts w:ascii="Arial" w:hAnsi="Arial" w:cs="Arial"/>
          <w:sz w:val="23"/>
          <w:szCs w:val="23"/>
          <w:lang w:val="es-MX"/>
        </w:rPr>
        <w:t>,</w:t>
      </w:r>
      <w:r w:rsidRPr="0086257F">
        <w:rPr>
          <w:rFonts w:ascii="Arial" w:hAnsi="Arial" w:cs="Arial"/>
          <w:sz w:val="23"/>
          <w:szCs w:val="23"/>
          <w:lang w:val="es-MX"/>
        </w:rPr>
        <w:t xml:space="preserve"> incluyendo materiales en un formato para personas con discapacidad visual, llame a Ecología al </w:t>
      </w:r>
      <w:r w:rsidR="00487A36">
        <w:rPr>
          <w:rFonts w:ascii="Arial" w:hAnsi="Arial" w:cs="Arial"/>
          <w:sz w:val="23"/>
          <w:szCs w:val="23"/>
          <w:lang w:val="es-MX"/>
        </w:rPr>
        <w:t xml:space="preserve">509-575-2490 </w:t>
      </w:r>
      <w:r w:rsidR="004B7129" w:rsidRPr="0086257F">
        <w:rPr>
          <w:rFonts w:ascii="Arial" w:hAnsi="Arial" w:cs="Arial"/>
          <w:sz w:val="23"/>
          <w:szCs w:val="23"/>
          <w:lang w:val="es-MX"/>
        </w:rPr>
        <w:t>o</w:t>
      </w:r>
      <w:r w:rsidRPr="0086257F">
        <w:rPr>
          <w:rFonts w:ascii="Arial" w:hAnsi="Arial" w:cs="Arial"/>
          <w:sz w:val="23"/>
          <w:szCs w:val="23"/>
          <w:lang w:val="es-MX"/>
        </w:rPr>
        <w:t xml:space="preserve"> visite</w:t>
      </w:r>
      <w:r w:rsidR="004B7129" w:rsidRPr="0086257F">
        <w:rPr>
          <w:rFonts w:ascii="Arial" w:hAnsi="Arial" w:cs="Arial"/>
          <w:sz w:val="23"/>
          <w:szCs w:val="23"/>
          <w:lang w:val="es-MX"/>
        </w:rPr>
        <w:t xml:space="preserve"> </w:t>
      </w:r>
      <w:hyperlink r:id="rId12" w:tooltip="Link to Ecology website Accessibility page" w:history="1">
        <w:r w:rsidR="004B7129" w:rsidRPr="0086257F">
          <w:rPr>
            <w:rStyle w:val="Hyperlink"/>
            <w:rFonts w:ascii="Arial" w:hAnsi="Arial" w:cs="Arial"/>
            <w:sz w:val="23"/>
            <w:szCs w:val="23"/>
            <w:lang w:val="es-MX"/>
          </w:rPr>
          <w:t>https://ecology.wa.gov/accessibility</w:t>
        </w:r>
      </w:hyperlink>
      <w:r w:rsidR="004B7129" w:rsidRPr="0086257F">
        <w:rPr>
          <w:rFonts w:ascii="Arial" w:hAnsi="Arial" w:cs="Arial"/>
          <w:sz w:val="23"/>
          <w:szCs w:val="23"/>
          <w:lang w:val="es-MX"/>
        </w:rPr>
        <w:t xml:space="preserve">. </w:t>
      </w:r>
      <w:r w:rsidRPr="0086257F">
        <w:rPr>
          <w:rFonts w:ascii="Arial" w:hAnsi="Arial" w:cs="Arial"/>
          <w:sz w:val="23"/>
          <w:szCs w:val="23"/>
          <w:lang w:val="es-MX"/>
        </w:rPr>
        <w:t xml:space="preserve"> Personas con discapacidad </w:t>
      </w:r>
      <w:r w:rsidR="0086257F" w:rsidRPr="0086257F">
        <w:rPr>
          <w:rFonts w:ascii="Arial" w:hAnsi="Arial" w:cs="Arial"/>
          <w:sz w:val="23"/>
          <w:szCs w:val="23"/>
          <w:lang w:val="es-MX"/>
        </w:rPr>
        <w:t>auditiva</w:t>
      </w:r>
      <w:r w:rsidRPr="0086257F">
        <w:rPr>
          <w:rFonts w:ascii="Arial" w:hAnsi="Arial" w:cs="Arial"/>
          <w:sz w:val="23"/>
          <w:szCs w:val="23"/>
          <w:lang w:val="es-MX"/>
        </w:rPr>
        <w:t xml:space="preserve"> pueden llamar al Sistema de </w:t>
      </w:r>
      <w:r w:rsidR="0086257F" w:rsidRPr="0086257F">
        <w:rPr>
          <w:rFonts w:ascii="Arial" w:hAnsi="Arial" w:cs="Arial"/>
          <w:sz w:val="23"/>
          <w:szCs w:val="23"/>
          <w:lang w:val="es-MX"/>
        </w:rPr>
        <w:t>Retransmisión</w:t>
      </w:r>
      <w:r w:rsidRPr="0086257F">
        <w:rPr>
          <w:rFonts w:ascii="Arial" w:hAnsi="Arial" w:cs="Arial"/>
          <w:sz w:val="23"/>
          <w:szCs w:val="23"/>
          <w:lang w:val="es-MX"/>
        </w:rPr>
        <w:t xml:space="preserve"> de Washington al 711.  Personas con discapacidad del habla</w:t>
      </w:r>
      <w:r w:rsidR="0086257F" w:rsidRPr="0086257F">
        <w:rPr>
          <w:rFonts w:ascii="Arial" w:hAnsi="Arial" w:cs="Arial"/>
          <w:sz w:val="23"/>
          <w:szCs w:val="23"/>
          <w:lang w:val="es-MX"/>
        </w:rPr>
        <w:t xml:space="preserve"> pueden llamar TTY al </w:t>
      </w:r>
      <w:r w:rsidR="004B7129" w:rsidRPr="0086257F">
        <w:rPr>
          <w:rFonts w:ascii="Arial" w:hAnsi="Arial" w:cs="Arial"/>
          <w:sz w:val="23"/>
          <w:szCs w:val="23"/>
          <w:lang w:val="es-MX"/>
        </w:rPr>
        <w:t>877-833-6341.</w:t>
      </w:r>
    </w:p>
    <w:p w14:paraId="600BF2D8" w14:textId="76B94D84" w:rsidR="0044186A" w:rsidRPr="00532701" w:rsidRDefault="00532701" w:rsidP="00377B59">
      <w:pPr>
        <w:pStyle w:val="Heading1"/>
        <w:spacing w:after="120"/>
        <w:rPr>
          <w:lang w:val="es-ES"/>
        </w:rPr>
      </w:pPr>
      <w:r>
        <w:rPr>
          <w:lang w:val="es-ES"/>
        </w:rPr>
        <w:t>¿</w:t>
      </w:r>
      <w:r w:rsidRPr="00532701">
        <w:rPr>
          <w:lang w:val="es-ES"/>
        </w:rPr>
        <w:t>Qué es un Área de Gestión del Agua Subterránea (GWMA por sus si</w:t>
      </w:r>
      <w:r>
        <w:rPr>
          <w:lang w:val="es-ES"/>
        </w:rPr>
        <w:t>glas en inglés)?</w:t>
      </w:r>
    </w:p>
    <w:p w14:paraId="45704466" w14:textId="3F3B9662" w:rsidR="00A11864" w:rsidRPr="001961ED" w:rsidRDefault="00532701" w:rsidP="00377B59">
      <w:pPr>
        <w:pStyle w:val="ListParagraph"/>
        <w:ind w:left="0"/>
        <w:rPr>
          <w:rFonts w:ascii="Arial" w:hAnsi="Arial" w:cs="Arial"/>
          <w:sz w:val="23"/>
          <w:szCs w:val="23"/>
          <w:lang w:val="es-MX"/>
        </w:rPr>
      </w:pPr>
      <w:r>
        <w:rPr>
          <w:rFonts w:ascii="Arial" w:hAnsi="Arial" w:cs="Arial"/>
          <w:sz w:val="23"/>
          <w:szCs w:val="23"/>
          <w:lang w:val="es-MX"/>
        </w:rPr>
        <w:t>Objetivo de un GWMA – gu</w:t>
      </w:r>
      <w:r w:rsidR="00B8026F">
        <w:rPr>
          <w:rFonts w:ascii="Arial" w:hAnsi="Arial" w:cs="Arial"/>
          <w:sz w:val="23"/>
          <w:szCs w:val="23"/>
          <w:lang w:val="es-MX"/>
        </w:rPr>
        <w:t>iar</w:t>
      </w:r>
      <w:r>
        <w:rPr>
          <w:rFonts w:ascii="Arial" w:hAnsi="Arial" w:cs="Arial"/>
          <w:sz w:val="23"/>
          <w:szCs w:val="23"/>
          <w:lang w:val="es-MX"/>
        </w:rPr>
        <w:t xml:space="preserve"> </w:t>
      </w:r>
      <w:r w:rsidR="00A52B9A">
        <w:rPr>
          <w:rFonts w:ascii="Arial" w:hAnsi="Arial" w:cs="Arial"/>
          <w:sz w:val="23"/>
          <w:szCs w:val="23"/>
          <w:lang w:val="es-MX"/>
        </w:rPr>
        <w:t>el desarrollo</w:t>
      </w:r>
      <w:r>
        <w:rPr>
          <w:rFonts w:ascii="Arial" w:hAnsi="Arial" w:cs="Arial"/>
          <w:sz w:val="23"/>
          <w:szCs w:val="23"/>
          <w:lang w:val="es-MX"/>
        </w:rPr>
        <w:t xml:space="preserve"> de programas de gestión del agua subterránea </w:t>
      </w:r>
      <w:r w:rsidR="001011A0">
        <w:rPr>
          <w:rFonts w:ascii="Arial" w:hAnsi="Arial" w:cs="Arial"/>
          <w:sz w:val="23"/>
          <w:szCs w:val="23"/>
          <w:lang w:val="es-MX"/>
        </w:rPr>
        <w:t>específicos</w:t>
      </w:r>
      <w:r>
        <w:rPr>
          <w:rFonts w:ascii="Arial" w:hAnsi="Arial" w:cs="Arial"/>
          <w:sz w:val="23"/>
          <w:szCs w:val="23"/>
          <w:lang w:val="es-MX"/>
        </w:rPr>
        <w:t xml:space="preserve"> al sitio, </w:t>
      </w:r>
      <w:r w:rsidR="001011A0">
        <w:rPr>
          <w:rFonts w:ascii="Arial" w:hAnsi="Arial" w:cs="Arial"/>
          <w:sz w:val="23"/>
          <w:szCs w:val="23"/>
          <w:lang w:val="es-MX"/>
        </w:rPr>
        <w:t xml:space="preserve">con el fin de proteger la calidad del agua subterránea, para asegurar suficiente cantidad de agua subterránea, y/o para mantener una gestión eficiente de los recursos hídricos para cumplir con las necesidades futuras mientras </w:t>
      </w:r>
      <w:r w:rsidR="00E943CF">
        <w:rPr>
          <w:rFonts w:ascii="Arial" w:hAnsi="Arial" w:cs="Arial"/>
          <w:sz w:val="23"/>
          <w:szCs w:val="23"/>
          <w:lang w:val="es-MX"/>
        </w:rPr>
        <w:t xml:space="preserve">tanto reconociendo </w:t>
      </w:r>
      <w:r w:rsidR="001011A0">
        <w:rPr>
          <w:rFonts w:ascii="Arial" w:hAnsi="Arial" w:cs="Arial"/>
          <w:sz w:val="23"/>
          <w:szCs w:val="23"/>
          <w:lang w:val="es-MX"/>
        </w:rPr>
        <w:t xml:space="preserve">los derechos </w:t>
      </w:r>
      <w:r w:rsidR="002E22FE">
        <w:rPr>
          <w:rFonts w:ascii="Arial" w:hAnsi="Arial" w:cs="Arial"/>
          <w:sz w:val="23"/>
          <w:szCs w:val="23"/>
          <w:lang w:val="es-MX"/>
        </w:rPr>
        <w:t>de</w:t>
      </w:r>
      <w:r w:rsidR="001011A0">
        <w:rPr>
          <w:rFonts w:ascii="Arial" w:hAnsi="Arial" w:cs="Arial"/>
          <w:sz w:val="23"/>
          <w:szCs w:val="23"/>
          <w:lang w:val="es-MX"/>
        </w:rPr>
        <w:t xml:space="preserve"> agua existentes. En la Parte Baja del Valle de Yakima el enfoque es en la calidad del agua.</w:t>
      </w:r>
    </w:p>
    <w:p w14:paraId="7EFCE786" w14:textId="77777777" w:rsidR="00A11864" w:rsidRPr="001961ED" w:rsidRDefault="00A11864" w:rsidP="00377B59">
      <w:pPr>
        <w:pStyle w:val="ListParagraph"/>
        <w:ind w:left="0"/>
        <w:rPr>
          <w:rFonts w:ascii="Arial" w:hAnsi="Arial" w:cs="Arial"/>
          <w:sz w:val="23"/>
          <w:szCs w:val="23"/>
          <w:lang w:val="es-MX"/>
        </w:rPr>
      </w:pPr>
    </w:p>
    <w:p w14:paraId="474B0427" w14:textId="138974D8" w:rsidR="00A11864" w:rsidRPr="00DE1EB7" w:rsidRDefault="00DE1EB7" w:rsidP="00731C53">
      <w:pPr>
        <w:pStyle w:val="ListParagraph"/>
        <w:ind w:left="0"/>
        <w:rPr>
          <w:rFonts w:ascii="Arial" w:hAnsi="Arial" w:cs="Arial"/>
          <w:sz w:val="23"/>
          <w:szCs w:val="23"/>
          <w:lang w:val="es-MX"/>
        </w:rPr>
      </w:pPr>
      <w:r w:rsidRPr="00DE1EB7">
        <w:rPr>
          <w:rFonts w:ascii="Arial" w:hAnsi="Arial" w:cs="Arial"/>
          <w:sz w:val="23"/>
          <w:szCs w:val="23"/>
          <w:lang w:val="es-MX"/>
        </w:rPr>
        <w:t>Autoridad Jurídica</w:t>
      </w:r>
      <w:r w:rsidR="00A11864" w:rsidRPr="00DE1EB7">
        <w:rPr>
          <w:rFonts w:ascii="Arial" w:hAnsi="Arial" w:cs="Arial"/>
          <w:sz w:val="23"/>
          <w:szCs w:val="23"/>
          <w:lang w:val="es-MX"/>
        </w:rPr>
        <w:t xml:space="preserve"> RCW 90.44.400, WAC 173-100</w:t>
      </w:r>
      <w:r w:rsidR="00731C53" w:rsidRPr="00DE1EB7">
        <w:rPr>
          <w:rFonts w:ascii="Arial" w:hAnsi="Arial" w:cs="Arial"/>
          <w:sz w:val="23"/>
          <w:szCs w:val="23"/>
          <w:lang w:val="es-MX"/>
        </w:rPr>
        <w:t>.</w:t>
      </w:r>
    </w:p>
    <w:p w14:paraId="23EB2B67" w14:textId="0C3002C4" w:rsidR="003E70E1" w:rsidRPr="00DE1EB7" w:rsidRDefault="00DE1EB7" w:rsidP="00377B59">
      <w:pPr>
        <w:pStyle w:val="Heading1"/>
        <w:spacing w:after="120"/>
        <w:rPr>
          <w:lang w:val="es-ES"/>
        </w:rPr>
      </w:pPr>
      <w:r>
        <w:rPr>
          <w:lang w:val="es-MX"/>
        </w:rPr>
        <w:t>¿</w:t>
      </w:r>
      <w:r w:rsidRPr="00DE1EB7">
        <w:rPr>
          <w:lang w:val="es-MX"/>
        </w:rPr>
        <w:t xml:space="preserve">Cuál es el objetivo/enfoque de la </w:t>
      </w:r>
      <w:r>
        <w:rPr>
          <w:lang w:val="es-MX"/>
        </w:rPr>
        <w:t>GWMA de la Parte Baja del Valle de Yakima</w:t>
      </w:r>
      <w:r w:rsidR="002E22FE">
        <w:rPr>
          <w:lang w:val="es-MX"/>
        </w:rPr>
        <w:t xml:space="preserve"> (LYV-GWMA por sus siglas en inglés)</w:t>
      </w:r>
      <w:r>
        <w:rPr>
          <w:lang w:val="es-MX"/>
        </w:rPr>
        <w:t>?</w:t>
      </w:r>
      <w:r w:rsidR="0089023D" w:rsidRPr="00DE1EB7">
        <w:rPr>
          <w:lang w:val="es-ES"/>
        </w:rPr>
        <w:t xml:space="preserve"> </w:t>
      </w:r>
    </w:p>
    <w:p w14:paraId="0FECE317" w14:textId="1DBCAC2A" w:rsidR="00171263" w:rsidRPr="001961ED" w:rsidRDefault="00DE1EB7" w:rsidP="00731C53">
      <w:pPr>
        <w:pStyle w:val="ListParagraph"/>
        <w:ind w:left="0"/>
        <w:rPr>
          <w:rFonts w:ascii="Arial" w:hAnsi="Arial" w:cs="Arial"/>
          <w:sz w:val="23"/>
          <w:szCs w:val="23"/>
          <w:lang w:val="es-MX"/>
        </w:rPr>
      </w:pPr>
      <w:r>
        <w:rPr>
          <w:rFonts w:ascii="Arial" w:hAnsi="Arial" w:cs="Arial"/>
          <w:sz w:val="23"/>
          <w:szCs w:val="23"/>
          <w:lang w:val="es-MX"/>
        </w:rPr>
        <w:t xml:space="preserve">La LYV-GWMA fue establecida para tratar niveles de nitrato en el agua subterránea que exceden </w:t>
      </w:r>
      <w:r w:rsidR="00E440A6">
        <w:rPr>
          <w:rFonts w:ascii="Arial" w:hAnsi="Arial" w:cs="Arial"/>
          <w:sz w:val="23"/>
          <w:szCs w:val="23"/>
          <w:lang w:val="es-MX"/>
        </w:rPr>
        <w:t xml:space="preserve">la norma </w:t>
      </w:r>
      <w:r w:rsidR="00E943CF">
        <w:rPr>
          <w:rFonts w:ascii="Arial" w:hAnsi="Arial" w:cs="Arial"/>
          <w:sz w:val="23"/>
          <w:szCs w:val="23"/>
          <w:lang w:val="es-MX"/>
        </w:rPr>
        <w:t xml:space="preserve">de la Agencia de Protección Ambiental (EPA por sus siglas en inglés) </w:t>
      </w:r>
      <w:r w:rsidR="00E440A6">
        <w:rPr>
          <w:rFonts w:ascii="Arial" w:hAnsi="Arial" w:cs="Arial"/>
          <w:sz w:val="23"/>
          <w:szCs w:val="23"/>
          <w:lang w:val="es-MX"/>
        </w:rPr>
        <w:t xml:space="preserve">de agua potable segura de 10 mg/L.  Estudios llevados a cabo durante </w:t>
      </w:r>
      <w:r w:rsidR="0065532E">
        <w:rPr>
          <w:rFonts w:ascii="Arial" w:hAnsi="Arial" w:cs="Arial"/>
          <w:sz w:val="23"/>
          <w:szCs w:val="23"/>
          <w:lang w:val="es-MX"/>
        </w:rPr>
        <w:t>el proceso</w:t>
      </w:r>
      <w:r w:rsidR="00E440A6">
        <w:rPr>
          <w:rFonts w:ascii="Arial" w:hAnsi="Arial" w:cs="Arial"/>
          <w:sz w:val="23"/>
          <w:szCs w:val="23"/>
          <w:lang w:val="es-MX"/>
        </w:rPr>
        <w:t xml:space="preserve"> de planificación indican que </w:t>
      </w:r>
      <w:r w:rsidR="008D4301">
        <w:rPr>
          <w:rFonts w:ascii="Arial" w:hAnsi="Arial" w:cs="Arial"/>
          <w:sz w:val="23"/>
          <w:szCs w:val="23"/>
          <w:lang w:val="es-MX"/>
        </w:rPr>
        <w:t xml:space="preserve">de </w:t>
      </w:r>
      <w:r w:rsidR="00E440A6">
        <w:rPr>
          <w:rFonts w:ascii="Arial" w:hAnsi="Arial" w:cs="Arial"/>
          <w:sz w:val="23"/>
          <w:szCs w:val="23"/>
          <w:lang w:val="es-MX"/>
        </w:rPr>
        <w:t>12</w:t>
      </w:r>
      <w:r w:rsidR="00090678">
        <w:rPr>
          <w:rFonts w:ascii="Arial" w:hAnsi="Arial" w:cs="Arial"/>
          <w:sz w:val="23"/>
          <w:szCs w:val="23"/>
          <w:lang w:val="es-MX"/>
        </w:rPr>
        <w:t xml:space="preserve">% a </w:t>
      </w:r>
      <w:r w:rsidR="00E440A6">
        <w:rPr>
          <w:rFonts w:ascii="Arial" w:hAnsi="Arial" w:cs="Arial"/>
          <w:sz w:val="23"/>
          <w:szCs w:val="23"/>
          <w:lang w:val="es-MX"/>
        </w:rPr>
        <w:t xml:space="preserve">20% de los pozos individuales domésticos dentro de los límites de la GWMA tienen niveles </w:t>
      </w:r>
      <w:r w:rsidR="00E6602F">
        <w:rPr>
          <w:rFonts w:ascii="Arial" w:hAnsi="Arial" w:cs="Arial"/>
          <w:sz w:val="23"/>
          <w:szCs w:val="23"/>
          <w:lang w:val="es-MX"/>
        </w:rPr>
        <w:t>elevados</w:t>
      </w:r>
      <w:r w:rsidR="00E440A6">
        <w:rPr>
          <w:rFonts w:ascii="Arial" w:hAnsi="Arial" w:cs="Arial"/>
          <w:sz w:val="23"/>
          <w:szCs w:val="23"/>
          <w:lang w:val="es-MX"/>
        </w:rPr>
        <w:t xml:space="preserve"> de nitratos.   </w:t>
      </w:r>
    </w:p>
    <w:p w14:paraId="0DD0A693" w14:textId="6F4502B1" w:rsidR="00171263" w:rsidRPr="0065532E" w:rsidRDefault="0065532E" w:rsidP="00377B59">
      <w:pPr>
        <w:pStyle w:val="Heading1"/>
        <w:spacing w:after="120"/>
        <w:rPr>
          <w:color w:val="1F497D"/>
          <w:lang w:val="es-ES"/>
        </w:rPr>
      </w:pPr>
      <w:r>
        <w:rPr>
          <w:color w:val="1F497D"/>
          <w:lang w:val="es-ES"/>
        </w:rPr>
        <w:t>¿</w:t>
      </w:r>
      <w:r w:rsidRPr="0065532E">
        <w:rPr>
          <w:color w:val="1F497D"/>
          <w:lang w:val="es-ES"/>
        </w:rPr>
        <w:t>Qui</w:t>
      </w:r>
      <w:r>
        <w:rPr>
          <w:color w:val="1F497D"/>
          <w:lang w:val="es-ES"/>
        </w:rPr>
        <w:t>é</w:t>
      </w:r>
      <w:r w:rsidRPr="0065532E">
        <w:rPr>
          <w:color w:val="1F497D"/>
          <w:lang w:val="es-ES"/>
        </w:rPr>
        <w:t>n</w:t>
      </w:r>
      <w:r w:rsidR="002C58FF" w:rsidRPr="0065532E">
        <w:rPr>
          <w:color w:val="1F497D"/>
          <w:lang w:val="es-ES"/>
        </w:rPr>
        <w:t xml:space="preserve"> </w:t>
      </w:r>
      <w:r w:rsidRPr="0065532E">
        <w:rPr>
          <w:color w:val="1F497D"/>
          <w:lang w:val="es-ES"/>
        </w:rPr>
        <w:t>dirigió</w:t>
      </w:r>
      <w:r w:rsidR="002C58FF" w:rsidRPr="0065532E">
        <w:rPr>
          <w:color w:val="1F497D"/>
          <w:lang w:val="es-ES"/>
        </w:rPr>
        <w:t xml:space="preserve"> </w:t>
      </w:r>
      <w:r w:rsidRPr="0065532E">
        <w:rPr>
          <w:color w:val="1F497D"/>
          <w:lang w:val="es-ES"/>
        </w:rPr>
        <w:t xml:space="preserve">el proceso de </w:t>
      </w:r>
      <w:r>
        <w:rPr>
          <w:color w:val="1F497D"/>
          <w:lang w:val="es-ES"/>
        </w:rPr>
        <w:t>planificación</w:t>
      </w:r>
      <w:r w:rsidRPr="0065532E">
        <w:rPr>
          <w:color w:val="1F497D"/>
          <w:lang w:val="es-ES"/>
        </w:rPr>
        <w:t xml:space="preserve"> y </w:t>
      </w:r>
      <w:r w:rsidR="00A52B9A">
        <w:rPr>
          <w:color w:val="1F497D"/>
          <w:lang w:val="es-ES"/>
        </w:rPr>
        <w:t>desarrollo</w:t>
      </w:r>
      <w:r w:rsidRPr="0065532E">
        <w:rPr>
          <w:color w:val="1F497D"/>
          <w:lang w:val="es-ES"/>
        </w:rPr>
        <w:t xml:space="preserve">? </w:t>
      </w:r>
    </w:p>
    <w:p w14:paraId="1893183E" w14:textId="577A8A73" w:rsidR="00171263" w:rsidRPr="00690EB7" w:rsidRDefault="007E5DE4" w:rsidP="00377B59">
      <w:pPr>
        <w:pStyle w:val="ListParagraph"/>
        <w:numPr>
          <w:ilvl w:val="0"/>
          <w:numId w:val="7"/>
        </w:numPr>
        <w:rPr>
          <w:rFonts w:ascii="Arial" w:hAnsi="Arial" w:cs="Arial"/>
          <w:color w:val="1F497D"/>
          <w:sz w:val="23"/>
          <w:szCs w:val="23"/>
          <w:lang w:val="es-ES"/>
        </w:rPr>
      </w:pPr>
      <w:r w:rsidRPr="00690EB7">
        <w:rPr>
          <w:rFonts w:ascii="Arial" w:hAnsi="Arial" w:cs="Arial"/>
          <w:sz w:val="23"/>
          <w:szCs w:val="23"/>
          <w:lang w:val="es-ES"/>
        </w:rPr>
        <w:t xml:space="preserve">El Condado de Yakima es la </w:t>
      </w:r>
      <w:r w:rsidR="00690EB7" w:rsidRPr="00690EB7">
        <w:rPr>
          <w:rFonts w:ascii="Arial" w:hAnsi="Arial" w:cs="Arial"/>
          <w:sz w:val="23"/>
          <w:szCs w:val="23"/>
          <w:lang w:val="es-ES"/>
        </w:rPr>
        <w:t>Agencia Principal, apoyada y gu</w:t>
      </w:r>
      <w:r w:rsidR="00690EB7">
        <w:rPr>
          <w:rFonts w:ascii="Arial" w:hAnsi="Arial" w:cs="Arial"/>
          <w:sz w:val="23"/>
          <w:szCs w:val="23"/>
          <w:lang w:val="es-ES"/>
        </w:rPr>
        <w:t>i</w:t>
      </w:r>
      <w:r w:rsidR="00690EB7" w:rsidRPr="00690EB7">
        <w:rPr>
          <w:rFonts w:ascii="Arial" w:hAnsi="Arial" w:cs="Arial"/>
          <w:sz w:val="23"/>
          <w:szCs w:val="23"/>
          <w:lang w:val="es-ES"/>
        </w:rPr>
        <w:t xml:space="preserve">ada por un GWMA Comité Asesor </w:t>
      </w:r>
      <w:r w:rsidR="000527D2">
        <w:rPr>
          <w:rFonts w:ascii="Arial" w:hAnsi="Arial" w:cs="Arial"/>
          <w:sz w:val="23"/>
          <w:szCs w:val="23"/>
          <w:lang w:val="es-ES"/>
        </w:rPr>
        <w:t>formado por</w:t>
      </w:r>
      <w:r w:rsidR="00690EB7" w:rsidRPr="00690EB7">
        <w:rPr>
          <w:rFonts w:ascii="Arial" w:hAnsi="Arial" w:cs="Arial"/>
          <w:sz w:val="23"/>
          <w:szCs w:val="23"/>
          <w:lang w:val="es-ES"/>
        </w:rPr>
        <w:t xml:space="preserve"> 39 miembros de la Comunidad representando 21 intere</w:t>
      </w:r>
      <w:r w:rsidR="00690EB7">
        <w:rPr>
          <w:rFonts w:ascii="Arial" w:hAnsi="Arial" w:cs="Arial"/>
          <w:sz w:val="23"/>
          <w:szCs w:val="23"/>
          <w:lang w:val="es-ES"/>
        </w:rPr>
        <w:t xml:space="preserve">ses diferentes – agencias estatales y federales, Nación Yakama, agricultura, gobierno local, </w:t>
      </w:r>
      <w:r w:rsidR="002E22FE">
        <w:rPr>
          <w:rFonts w:ascii="Arial" w:hAnsi="Arial" w:cs="Arial"/>
          <w:sz w:val="23"/>
          <w:szCs w:val="23"/>
          <w:lang w:val="es-ES"/>
        </w:rPr>
        <w:t xml:space="preserve">distrito de salud, </w:t>
      </w:r>
      <w:r w:rsidR="00690EB7">
        <w:rPr>
          <w:rFonts w:ascii="Arial" w:hAnsi="Arial" w:cs="Arial"/>
          <w:sz w:val="23"/>
          <w:szCs w:val="23"/>
          <w:lang w:val="es-ES"/>
        </w:rPr>
        <w:t>ciudadanos locales, y grupos ambientales.</w:t>
      </w:r>
    </w:p>
    <w:p w14:paraId="5E15B6E6" w14:textId="6A257DF4" w:rsidR="00171263" w:rsidRPr="000527D2" w:rsidRDefault="000527D2" w:rsidP="00377B59">
      <w:pPr>
        <w:pStyle w:val="ListParagraph"/>
        <w:numPr>
          <w:ilvl w:val="0"/>
          <w:numId w:val="7"/>
        </w:numPr>
        <w:rPr>
          <w:rFonts w:ascii="Arial" w:hAnsi="Arial" w:cs="Arial"/>
          <w:sz w:val="23"/>
          <w:szCs w:val="23"/>
          <w:lang w:val="es-ES"/>
        </w:rPr>
      </w:pPr>
      <w:r w:rsidRPr="000527D2">
        <w:rPr>
          <w:rFonts w:ascii="Arial" w:hAnsi="Arial" w:cs="Arial"/>
          <w:sz w:val="23"/>
          <w:szCs w:val="23"/>
          <w:lang w:val="es-ES"/>
        </w:rPr>
        <w:t>Siete grupos</w:t>
      </w:r>
      <w:r w:rsidR="002E22FE">
        <w:rPr>
          <w:rFonts w:ascii="Arial" w:hAnsi="Arial" w:cs="Arial"/>
          <w:sz w:val="23"/>
          <w:szCs w:val="23"/>
          <w:lang w:val="es-ES"/>
        </w:rPr>
        <w:t xml:space="preserve"> de trabajo</w:t>
      </w:r>
      <w:r w:rsidRPr="000527D2">
        <w:rPr>
          <w:rFonts w:ascii="Arial" w:hAnsi="Arial" w:cs="Arial"/>
          <w:sz w:val="23"/>
          <w:szCs w:val="23"/>
          <w:lang w:val="es-ES"/>
        </w:rPr>
        <w:t xml:space="preserve"> estudiaron soluciones voluntarias y</w:t>
      </w:r>
      <w:r w:rsidR="00353DCB">
        <w:rPr>
          <w:rFonts w:ascii="Arial" w:hAnsi="Arial" w:cs="Arial"/>
          <w:sz w:val="23"/>
          <w:szCs w:val="23"/>
          <w:lang w:val="es-ES"/>
        </w:rPr>
        <w:t xml:space="preserve"> </w:t>
      </w:r>
      <w:r w:rsidR="00353DCB" w:rsidRPr="00582825">
        <w:rPr>
          <w:rFonts w:ascii="Arial" w:hAnsi="Arial" w:cs="Arial"/>
          <w:sz w:val="23"/>
          <w:szCs w:val="23"/>
          <w:lang w:val="es-ES"/>
        </w:rPr>
        <w:t>reguladoras</w:t>
      </w:r>
      <w:r w:rsidRPr="000527D2">
        <w:rPr>
          <w:rFonts w:ascii="Arial" w:hAnsi="Arial" w:cs="Arial"/>
          <w:sz w:val="23"/>
          <w:szCs w:val="23"/>
          <w:lang w:val="es-ES"/>
        </w:rPr>
        <w:t xml:space="preserve">; Educación </w:t>
      </w:r>
      <w:r w:rsidR="00E943CF">
        <w:rPr>
          <w:rFonts w:ascii="Arial" w:hAnsi="Arial" w:cs="Arial"/>
          <w:sz w:val="23"/>
          <w:szCs w:val="23"/>
          <w:lang w:val="es-ES"/>
        </w:rPr>
        <w:t>y</w:t>
      </w:r>
      <w:r w:rsidR="00E943CF" w:rsidRPr="000527D2">
        <w:rPr>
          <w:rFonts w:ascii="Arial" w:hAnsi="Arial" w:cs="Arial"/>
          <w:sz w:val="23"/>
          <w:szCs w:val="23"/>
          <w:lang w:val="es-ES"/>
        </w:rPr>
        <w:t xml:space="preserve"> </w:t>
      </w:r>
      <w:r w:rsidRPr="000527D2">
        <w:rPr>
          <w:rFonts w:ascii="Arial" w:hAnsi="Arial" w:cs="Arial"/>
          <w:sz w:val="23"/>
          <w:szCs w:val="23"/>
          <w:lang w:val="es-ES"/>
        </w:rPr>
        <w:t xml:space="preserve">Divulgación, </w:t>
      </w:r>
      <w:r>
        <w:rPr>
          <w:rFonts w:ascii="Arial" w:hAnsi="Arial" w:cs="Arial"/>
          <w:sz w:val="23"/>
          <w:szCs w:val="23"/>
          <w:lang w:val="es-ES"/>
        </w:rPr>
        <w:t>Ganado/</w:t>
      </w:r>
      <w:r w:rsidRPr="000527D2">
        <w:rPr>
          <w:rFonts w:ascii="Arial" w:hAnsi="Arial" w:cs="Arial"/>
          <w:sz w:val="23"/>
          <w:szCs w:val="23"/>
          <w:lang w:val="es-ES"/>
        </w:rPr>
        <w:t>Operación de Alimentación de Animales</w:t>
      </w:r>
      <w:r w:rsidR="005D7B99">
        <w:rPr>
          <w:rFonts w:ascii="Arial" w:hAnsi="Arial" w:cs="Arial"/>
          <w:sz w:val="23"/>
          <w:szCs w:val="23"/>
          <w:lang w:val="es-ES"/>
        </w:rPr>
        <w:t xml:space="preserve"> Confinados</w:t>
      </w:r>
      <w:r w:rsidRPr="000527D2">
        <w:rPr>
          <w:rFonts w:ascii="Arial" w:hAnsi="Arial" w:cs="Arial"/>
          <w:sz w:val="23"/>
          <w:szCs w:val="23"/>
          <w:lang w:val="es-ES"/>
        </w:rPr>
        <w:t xml:space="preserve"> (CAFO por su</w:t>
      </w:r>
      <w:r>
        <w:rPr>
          <w:rFonts w:ascii="Arial" w:hAnsi="Arial" w:cs="Arial"/>
          <w:sz w:val="23"/>
          <w:szCs w:val="23"/>
          <w:lang w:val="es-ES"/>
        </w:rPr>
        <w:t xml:space="preserve">s siglas en inglés), Agricultura de Regadío, Residencial/Comercial/Industrial/Municipal (RCIM por sus siglas en inglés), </w:t>
      </w:r>
      <w:r w:rsidR="00582825">
        <w:rPr>
          <w:rFonts w:ascii="Arial" w:hAnsi="Arial" w:cs="Arial"/>
          <w:sz w:val="23"/>
          <w:szCs w:val="23"/>
          <w:lang w:val="es-ES"/>
        </w:rPr>
        <w:t>Marco Regulatorio</w:t>
      </w:r>
      <w:r w:rsidR="005D7B99">
        <w:rPr>
          <w:rFonts w:ascii="Arial" w:hAnsi="Arial" w:cs="Arial"/>
          <w:sz w:val="23"/>
          <w:szCs w:val="23"/>
          <w:lang w:val="es-ES"/>
        </w:rPr>
        <w:t>, Obtención de Datos y Financiamiento.</w:t>
      </w:r>
    </w:p>
    <w:p w14:paraId="02166E20" w14:textId="77777777" w:rsidR="00995271" w:rsidRPr="000527D2" w:rsidRDefault="00995271" w:rsidP="0044186A">
      <w:pPr>
        <w:rPr>
          <w:color w:val="1F497D"/>
          <w:lang w:val="es-ES"/>
        </w:rPr>
      </w:pPr>
    </w:p>
    <w:p w14:paraId="318B6990" w14:textId="4FD3530C" w:rsidR="007B403D" w:rsidRPr="008D473F" w:rsidRDefault="008D473F" w:rsidP="00377B59">
      <w:pPr>
        <w:pStyle w:val="Heading1"/>
        <w:spacing w:after="120"/>
        <w:rPr>
          <w:lang w:val="es-ES"/>
        </w:rPr>
      </w:pPr>
      <w:r>
        <w:rPr>
          <w:lang w:val="es-ES"/>
        </w:rPr>
        <w:lastRenderedPageBreak/>
        <w:t>¿</w:t>
      </w:r>
      <w:r w:rsidRPr="008D473F">
        <w:rPr>
          <w:lang w:val="es-ES"/>
        </w:rPr>
        <w:t>Por qué</w:t>
      </w:r>
      <w:r w:rsidR="005D7B99" w:rsidRPr="008D473F">
        <w:rPr>
          <w:lang w:val="es-ES"/>
        </w:rPr>
        <w:t xml:space="preserve"> es importante, </w:t>
      </w:r>
      <w:r w:rsidR="00E943CF" w:rsidRPr="008D473F">
        <w:rPr>
          <w:lang w:val="es-ES"/>
        </w:rPr>
        <w:t>cuánto</w:t>
      </w:r>
      <w:r w:rsidR="005D7B99" w:rsidRPr="008D473F">
        <w:rPr>
          <w:lang w:val="es-ES"/>
        </w:rPr>
        <w:t xml:space="preserve"> tiempo se ha llevado a cabo y </w:t>
      </w:r>
      <w:r w:rsidR="00E943CF" w:rsidRPr="008D473F">
        <w:rPr>
          <w:lang w:val="es-ES"/>
        </w:rPr>
        <w:t xml:space="preserve">cuánto </w:t>
      </w:r>
      <w:r w:rsidRPr="008D473F">
        <w:rPr>
          <w:lang w:val="es-ES"/>
        </w:rPr>
        <w:t xml:space="preserve">más tiempo </w:t>
      </w:r>
      <w:r>
        <w:rPr>
          <w:lang w:val="es-ES"/>
        </w:rPr>
        <w:t>queda</w:t>
      </w:r>
      <w:r w:rsidRPr="008D473F">
        <w:rPr>
          <w:lang w:val="es-ES"/>
        </w:rPr>
        <w:t>?</w:t>
      </w:r>
      <w:r w:rsidR="007B403D" w:rsidRPr="008D473F">
        <w:rPr>
          <w:lang w:val="es-ES"/>
        </w:rPr>
        <w:t xml:space="preserve"> </w:t>
      </w:r>
    </w:p>
    <w:p w14:paraId="4C5D8C09" w14:textId="60549E0A" w:rsidR="007B403D" w:rsidRPr="001961ED" w:rsidRDefault="008D473F" w:rsidP="0093471A">
      <w:pPr>
        <w:pStyle w:val="ListParagraph"/>
        <w:spacing w:after="240"/>
        <w:ind w:left="0"/>
        <w:rPr>
          <w:rFonts w:ascii="Arial" w:hAnsi="Arial" w:cs="Arial"/>
          <w:sz w:val="23"/>
          <w:szCs w:val="23"/>
          <w:lang w:val="es-MX"/>
        </w:rPr>
      </w:pPr>
      <w:r>
        <w:rPr>
          <w:rFonts w:ascii="Arial" w:hAnsi="Arial" w:cs="Arial"/>
          <w:sz w:val="23"/>
          <w:szCs w:val="23"/>
          <w:lang w:val="es-ES"/>
        </w:rPr>
        <w:t xml:space="preserve">Nitratos elevados en el agua subterránea pueden ser fatales para las personas </w:t>
      </w:r>
      <w:r w:rsidR="004E4FD2">
        <w:rPr>
          <w:rFonts w:ascii="Arial" w:hAnsi="Arial" w:cs="Arial"/>
          <w:sz w:val="23"/>
          <w:szCs w:val="23"/>
          <w:lang w:val="es-ES"/>
        </w:rPr>
        <w:t>sensibles c</w:t>
      </w:r>
      <w:r w:rsidR="00E14664">
        <w:rPr>
          <w:rFonts w:ascii="Arial" w:hAnsi="Arial" w:cs="Arial"/>
          <w:sz w:val="23"/>
          <w:szCs w:val="23"/>
          <w:lang w:val="es-ES"/>
        </w:rPr>
        <w:t>o</w:t>
      </w:r>
      <w:r w:rsidR="004E4FD2">
        <w:rPr>
          <w:rFonts w:ascii="Arial" w:hAnsi="Arial" w:cs="Arial"/>
          <w:sz w:val="23"/>
          <w:szCs w:val="23"/>
          <w:lang w:val="es-ES"/>
        </w:rPr>
        <w:t>mo</w:t>
      </w:r>
      <w:r>
        <w:rPr>
          <w:rFonts w:ascii="Arial" w:hAnsi="Arial" w:cs="Arial"/>
          <w:sz w:val="23"/>
          <w:szCs w:val="23"/>
          <w:lang w:val="es-ES"/>
        </w:rPr>
        <w:t xml:space="preserve"> bebes, mujeres embarazadas, ancianos, e individuos con </w:t>
      </w:r>
      <w:r w:rsidR="007C2164">
        <w:rPr>
          <w:rFonts w:ascii="Arial" w:hAnsi="Arial" w:cs="Arial"/>
          <w:sz w:val="23"/>
          <w:szCs w:val="23"/>
          <w:lang w:val="es-ES"/>
        </w:rPr>
        <w:t>ciertas enfermedades de la sangre.</w:t>
      </w:r>
      <w:r w:rsidR="00266AEA">
        <w:rPr>
          <w:rFonts w:ascii="Arial" w:hAnsi="Arial" w:cs="Arial"/>
          <w:sz w:val="23"/>
          <w:szCs w:val="23"/>
          <w:lang w:val="es-ES"/>
        </w:rPr>
        <w:t xml:space="preserve"> </w:t>
      </w:r>
      <w:r w:rsidR="007C2164">
        <w:rPr>
          <w:rFonts w:ascii="Arial" w:hAnsi="Arial" w:cs="Arial"/>
          <w:sz w:val="23"/>
          <w:szCs w:val="23"/>
          <w:lang w:val="es-ES"/>
        </w:rPr>
        <w:t xml:space="preserve"> El proceso de planificación comenzó oficialmente en junio de 2012.  </w:t>
      </w:r>
    </w:p>
    <w:p w14:paraId="3BD21421" w14:textId="63C8EAA8" w:rsidR="007B403D" w:rsidRPr="001961ED" w:rsidRDefault="007C2164" w:rsidP="00377B59">
      <w:pPr>
        <w:pStyle w:val="ListParagraph"/>
        <w:spacing w:after="120"/>
        <w:ind w:left="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adelante</w:t>
      </w:r>
      <w:r w:rsidR="007B403D" w:rsidRPr="001961ED">
        <w:rPr>
          <w:rFonts w:ascii="Arial" w:hAnsi="Arial" w:cs="Arial"/>
          <w:sz w:val="24"/>
          <w:szCs w:val="24"/>
          <w:lang w:val="es-MX"/>
        </w:rPr>
        <w:t xml:space="preserve">: </w:t>
      </w:r>
    </w:p>
    <w:p w14:paraId="055B0E2F" w14:textId="64423561" w:rsidR="007B403D" w:rsidRPr="004C2851" w:rsidRDefault="004C2851" w:rsidP="00377B59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  <w:lang w:val="es-ES"/>
        </w:rPr>
      </w:pPr>
      <w:r>
        <w:rPr>
          <w:rFonts w:ascii="Arial" w:hAnsi="Arial" w:cs="Arial"/>
          <w:sz w:val="23"/>
          <w:szCs w:val="23"/>
          <w:lang w:val="es-MX"/>
        </w:rPr>
        <w:t xml:space="preserve">Una evaluación no-programática de la </w:t>
      </w:r>
      <w:r w:rsidR="00671E7F" w:rsidRPr="00671E7F">
        <w:rPr>
          <w:rFonts w:ascii="Arial" w:hAnsi="Arial" w:cs="Arial"/>
          <w:sz w:val="23"/>
          <w:szCs w:val="23"/>
          <w:lang w:val="es-MX"/>
        </w:rPr>
        <w:t xml:space="preserve">Ley de la </w:t>
      </w:r>
      <w:r w:rsidRPr="00671E7F">
        <w:rPr>
          <w:rFonts w:ascii="Arial" w:hAnsi="Arial" w:cs="Arial"/>
          <w:sz w:val="23"/>
          <w:szCs w:val="23"/>
          <w:lang w:val="es-MX"/>
        </w:rPr>
        <w:t>Política</w:t>
      </w:r>
      <w:r w:rsidR="00671E7F" w:rsidRPr="00671E7F">
        <w:rPr>
          <w:rFonts w:ascii="Arial" w:hAnsi="Arial" w:cs="Arial"/>
          <w:sz w:val="23"/>
          <w:szCs w:val="23"/>
          <w:lang w:val="es-MX"/>
        </w:rPr>
        <w:t xml:space="preserve"> Ambiental Estatal (SEPA por </w:t>
      </w:r>
      <w:r w:rsidR="00671E7F">
        <w:rPr>
          <w:rFonts w:ascii="Arial" w:hAnsi="Arial" w:cs="Arial"/>
          <w:sz w:val="23"/>
          <w:szCs w:val="23"/>
          <w:lang w:val="es-MX"/>
        </w:rPr>
        <w:t xml:space="preserve">sus siglas en </w:t>
      </w:r>
      <w:r>
        <w:rPr>
          <w:rFonts w:ascii="Arial" w:hAnsi="Arial" w:cs="Arial"/>
          <w:sz w:val="23"/>
          <w:szCs w:val="23"/>
          <w:lang w:val="es-MX"/>
        </w:rPr>
        <w:t>inglés</w:t>
      </w:r>
      <w:r w:rsidR="00671E7F">
        <w:rPr>
          <w:rFonts w:ascii="Arial" w:hAnsi="Arial" w:cs="Arial"/>
          <w:sz w:val="23"/>
          <w:szCs w:val="23"/>
          <w:lang w:val="es-MX"/>
        </w:rPr>
        <w:t>) llevada a cabo por el Condado de Yakima</w:t>
      </w:r>
      <w:r>
        <w:rPr>
          <w:rFonts w:ascii="Arial" w:hAnsi="Arial" w:cs="Arial"/>
          <w:sz w:val="23"/>
          <w:szCs w:val="23"/>
          <w:lang w:val="es-MX"/>
        </w:rPr>
        <w:t>,</w:t>
      </w:r>
    </w:p>
    <w:p w14:paraId="113BCC89" w14:textId="3446E893" w:rsidR="007B403D" w:rsidRPr="004C2851" w:rsidRDefault="004C2851" w:rsidP="00377B59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  <w:lang w:val="es-ES"/>
        </w:rPr>
      </w:pPr>
      <w:r w:rsidRPr="004C2851">
        <w:rPr>
          <w:rFonts w:ascii="Arial" w:hAnsi="Arial" w:cs="Arial"/>
          <w:sz w:val="23"/>
          <w:szCs w:val="23"/>
          <w:lang w:val="es-ES"/>
        </w:rPr>
        <w:t>El borrador final del plan se</w:t>
      </w:r>
      <w:r w:rsidR="00C634E1">
        <w:rPr>
          <w:rFonts w:ascii="Arial" w:hAnsi="Arial" w:cs="Arial"/>
          <w:sz w:val="23"/>
          <w:szCs w:val="23"/>
          <w:lang w:val="es-ES"/>
        </w:rPr>
        <w:t xml:space="preserve"> </w:t>
      </w:r>
      <w:r w:rsidR="00C634E1" w:rsidRPr="00582825">
        <w:rPr>
          <w:rFonts w:ascii="Arial" w:hAnsi="Arial" w:cs="Arial"/>
          <w:sz w:val="23"/>
          <w:szCs w:val="23"/>
          <w:lang w:val="es-ES"/>
        </w:rPr>
        <w:t>publica</w:t>
      </w:r>
      <w:r w:rsidRPr="004C2851">
        <w:rPr>
          <w:rFonts w:ascii="Arial" w:hAnsi="Arial" w:cs="Arial"/>
          <w:sz w:val="23"/>
          <w:szCs w:val="23"/>
          <w:lang w:val="es-ES"/>
        </w:rPr>
        <w:t xml:space="preserve"> para revisión y comentario</w:t>
      </w:r>
      <w:r>
        <w:rPr>
          <w:rFonts w:ascii="Arial" w:hAnsi="Arial" w:cs="Arial"/>
          <w:sz w:val="23"/>
          <w:szCs w:val="23"/>
          <w:lang w:val="es-ES"/>
        </w:rPr>
        <w:t xml:space="preserve"> público, </w:t>
      </w:r>
      <w:r w:rsidR="007B403D" w:rsidRPr="004C2851">
        <w:rPr>
          <w:rFonts w:ascii="Arial" w:hAnsi="Arial" w:cs="Arial"/>
          <w:sz w:val="23"/>
          <w:szCs w:val="23"/>
          <w:lang w:val="es-ES"/>
        </w:rPr>
        <w:t xml:space="preserve"> </w:t>
      </w:r>
    </w:p>
    <w:p w14:paraId="3E2264BC" w14:textId="2B4C033E" w:rsidR="007B403D" w:rsidRPr="004C2851" w:rsidRDefault="004C2851" w:rsidP="00377B59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  <w:lang w:val="es-ES"/>
        </w:rPr>
      </w:pPr>
      <w:r w:rsidRPr="004C2851">
        <w:rPr>
          <w:rFonts w:ascii="Arial" w:hAnsi="Arial" w:cs="Arial"/>
          <w:sz w:val="23"/>
          <w:szCs w:val="23"/>
          <w:lang w:val="es-ES"/>
        </w:rPr>
        <w:t xml:space="preserve">Audiencia Pública el </w:t>
      </w:r>
      <w:r w:rsidR="00487A36">
        <w:rPr>
          <w:rFonts w:ascii="Arial" w:hAnsi="Arial" w:cs="Arial"/>
          <w:sz w:val="23"/>
          <w:szCs w:val="23"/>
          <w:lang w:val="es-ES"/>
        </w:rPr>
        <w:t xml:space="preserve">12 </w:t>
      </w:r>
      <w:r w:rsidRPr="004C2851">
        <w:rPr>
          <w:rFonts w:ascii="Arial" w:hAnsi="Arial" w:cs="Arial"/>
          <w:sz w:val="23"/>
          <w:szCs w:val="23"/>
          <w:lang w:val="es-ES"/>
        </w:rPr>
        <w:t xml:space="preserve">de </w:t>
      </w:r>
      <w:r w:rsidR="00487A36">
        <w:rPr>
          <w:rFonts w:ascii="Arial" w:hAnsi="Arial" w:cs="Arial"/>
          <w:sz w:val="23"/>
          <w:szCs w:val="23"/>
          <w:lang w:val="es-ES"/>
        </w:rPr>
        <w:t>marzo</w:t>
      </w:r>
      <w:r w:rsidRPr="004C2851">
        <w:rPr>
          <w:rFonts w:ascii="Arial" w:hAnsi="Arial" w:cs="Arial"/>
          <w:sz w:val="23"/>
          <w:szCs w:val="23"/>
          <w:lang w:val="es-ES"/>
        </w:rPr>
        <w:t xml:space="preserve"> de 2019, en Sunnyside Community Center, 1521 South 1</w:t>
      </w:r>
      <w:r w:rsidRPr="004C2851">
        <w:rPr>
          <w:rFonts w:ascii="Arial" w:hAnsi="Arial" w:cs="Arial"/>
          <w:sz w:val="23"/>
          <w:szCs w:val="23"/>
          <w:vertAlign w:val="superscript"/>
          <w:lang w:val="es-ES"/>
        </w:rPr>
        <w:t>st</w:t>
      </w:r>
      <w:r w:rsidRPr="004C2851">
        <w:rPr>
          <w:rFonts w:ascii="Arial" w:hAnsi="Arial" w:cs="Arial"/>
          <w:sz w:val="23"/>
          <w:szCs w:val="23"/>
          <w:lang w:val="es-ES"/>
        </w:rPr>
        <w:t xml:space="preserve"> Street, Sunnyside, WA 98944, </w:t>
      </w:r>
      <w:r w:rsidR="00487A36">
        <w:rPr>
          <w:rFonts w:ascii="Arial" w:hAnsi="Arial" w:cs="Arial"/>
          <w:sz w:val="23"/>
          <w:szCs w:val="23"/>
        </w:rPr>
        <w:t>5:30 PM</w:t>
      </w:r>
      <w:r w:rsidR="00487A36">
        <w:rPr>
          <w:rFonts w:ascii="Arial" w:hAnsi="Arial" w:cs="Arial"/>
          <w:sz w:val="23"/>
          <w:szCs w:val="23"/>
        </w:rPr>
        <w:t>.</w:t>
      </w:r>
    </w:p>
    <w:p w14:paraId="487F4648" w14:textId="06FBBB0A" w:rsidR="007B403D" w:rsidRPr="00980DE5" w:rsidRDefault="00980DE5" w:rsidP="00377B59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  <w:lang w:val="es-ES"/>
        </w:rPr>
      </w:pPr>
      <w:r w:rsidRPr="00980DE5">
        <w:rPr>
          <w:rFonts w:ascii="Arial" w:hAnsi="Arial" w:cs="Arial"/>
          <w:sz w:val="23"/>
          <w:szCs w:val="23"/>
          <w:lang w:val="es-ES"/>
        </w:rPr>
        <w:t>Ecología</w:t>
      </w:r>
      <w:r w:rsidR="004C2851" w:rsidRPr="00980DE5">
        <w:rPr>
          <w:rFonts w:ascii="Arial" w:hAnsi="Arial" w:cs="Arial"/>
          <w:sz w:val="23"/>
          <w:szCs w:val="23"/>
          <w:lang w:val="es-ES"/>
        </w:rPr>
        <w:t xml:space="preserve"> y gobiernos locales afectados </w:t>
      </w:r>
      <w:r w:rsidRPr="00980DE5">
        <w:rPr>
          <w:rFonts w:ascii="Arial" w:hAnsi="Arial" w:cs="Arial"/>
          <w:sz w:val="23"/>
          <w:szCs w:val="23"/>
          <w:lang w:val="es-ES"/>
        </w:rPr>
        <w:t>revisarán</w:t>
      </w:r>
      <w:r w:rsidR="004C2851" w:rsidRPr="00980DE5">
        <w:rPr>
          <w:rFonts w:ascii="Arial" w:hAnsi="Arial" w:cs="Arial"/>
          <w:sz w:val="23"/>
          <w:szCs w:val="23"/>
          <w:lang w:val="es-ES"/>
        </w:rPr>
        <w:t xml:space="preserve"> los comentarios y </w:t>
      </w:r>
      <w:r w:rsidRPr="00980DE5">
        <w:rPr>
          <w:rFonts w:ascii="Arial" w:hAnsi="Arial" w:cs="Arial"/>
          <w:sz w:val="23"/>
          <w:szCs w:val="23"/>
          <w:lang w:val="es-ES"/>
        </w:rPr>
        <w:t>prepara</w:t>
      </w:r>
      <w:r>
        <w:rPr>
          <w:rFonts w:ascii="Arial" w:hAnsi="Arial" w:cs="Arial"/>
          <w:sz w:val="23"/>
          <w:szCs w:val="23"/>
          <w:lang w:val="es-ES"/>
        </w:rPr>
        <w:t>rán</w:t>
      </w:r>
      <w:r w:rsidRPr="00980DE5">
        <w:rPr>
          <w:rFonts w:ascii="Arial" w:hAnsi="Arial" w:cs="Arial"/>
          <w:sz w:val="23"/>
          <w:szCs w:val="23"/>
          <w:lang w:val="es-ES"/>
        </w:rPr>
        <w:t xml:space="preserve"> conclusi</w:t>
      </w:r>
      <w:r>
        <w:rPr>
          <w:rFonts w:ascii="Arial" w:hAnsi="Arial" w:cs="Arial"/>
          <w:sz w:val="23"/>
          <w:szCs w:val="23"/>
          <w:lang w:val="es-ES"/>
        </w:rPr>
        <w:t xml:space="preserve">ones, </w:t>
      </w:r>
      <w:r w:rsidR="007B403D" w:rsidRPr="00980DE5">
        <w:rPr>
          <w:rFonts w:ascii="Arial" w:hAnsi="Arial" w:cs="Arial"/>
          <w:sz w:val="23"/>
          <w:szCs w:val="23"/>
          <w:lang w:val="es-ES"/>
        </w:rPr>
        <w:t xml:space="preserve"> </w:t>
      </w:r>
    </w:p>
    <w:p w14:paraId="55B804A8" w14:textId="4735E7AC" w:rsidR="007B403D" w:rsidRPr="00980DE5" w:rsidRDefault="00980DE5" w:rsidP="00377B59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  <w:lang w:val="es-ES"/>
        </w:rPr>
      </w:pPr>
      <w:r w:rsidRPr="00980DE5">
        <w:rPr>
          <w:rFonts w:ascii="Arial" w:hAnsi="Arial" w:cs="Arial"/>
          <w:sz w:val="23"/>
          <w:szCs w:val="23"/>
          <w:lang w:val="es-ES"/>
        </w:rPr>
        <w:t>Ecología y gobiernos locales afectados revisarán el Programa para conformi</w:t>
      </w:r>
      <w:r>
        <w:rPr>
          <w:rFonts w:ascii="Arial" w:hAnsi="Arial" w:cs="Arial"/>
          <w:sz w:val="23"/>
          <w:szCs w:val="23"/>
          <w:lang w:val="es-ES"/>
        </w:rPr>
        <w:t xml:space="preserve">dad, </w:t>
      </w:r>
      <w:r w:rsidR="007B403D" w:rsidRPr="00980DE5">
        <w:rPr>
          <w:rFonts w:ascii="Arial" w:hAnsi="Arial" w:cs="Arial"/>
          <w:sz w:val="23"/>
          <w:szCs w:val="23"/>
          <w:lang w:val="es-ES"/>
        </w:rPr>
        <w:t xml:space="preserve"> </w:t>
      </w:r>
    </w:p>
    <w:p w14:paraId="0F978C55" w14:textId="0A309CF1" w:rsidR="007B403D" w:rsidRPr="00980DE5" w:rsidRDefault="00980DE5" w:rsidP="00377B59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  <w:lang w:val="es-ES"/>
        </w:rPr>
      </w:pPr>
      <w:r w:rsidRPr="00980DE5">
        <w:rPr>
          <w:rFonts w:ascii="Arial" w:hAnsi="Arial" w:cs="Arial"/>
          <w:sz w:val="23"/>
          <w:szCs w:val="23"/>
          <w:lang w:val="es-ES"/>
        </w:rPr>
        <w:t>Se anticipa aprobación final por el Comité Asesor LYV-GWMA al</w:t>
      </w:r>
      <w:r>
        <w:rPr>
          <w:rFonts w:ascii="Arial" w:hAnsi="Arial" w:cs="Arial"/>
          <w:sz w:val="23"/>
          <w:szCs w:val="23"/>
          <w:lang w:val="es-ES"/>
        </w:rPr>
        <w:t xml:space="preserve"> haber conformidad,</w:t>
      </w:r>
    </w:p>
    <w:p w14:paraId="43EF508D" w14:textId="42534354" w:rsidR="007B403D" w:rsidRPr="00980DE5" w:rsidRDefault="006D1CC3" w:rsidP="00377B59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  <w:lang w:val="es-ES"/>
        </w:rPr>
      </w:pPr>
      <w:r w:rsidRPr="00582825">
        <w:rPr>
          <w:rFonts w:ascii="Arial" w:hAnsi="Arial" w:cs="Arial"/>
          <w:sz w:val="23"/>
          <w:szCs w:val="23"/>
          <w:lang w:val="es-ES"/>
        </w:rPr>
        <w:t>Se anticipa que el proceso será</w:t>
      </w:r>
      <w:r>
        <w:rPr>
          <w:rFonts w:ascii="Arial" w:hAnsi="Arial" w:cs="Arial"/>
          <w:sz w:val="23"/>
          <w:szCs w:val="23"/>
          <w:lang w:val="es-ES"/>
        </w:rPr>
        <w:t xml:space="preserve"> </w:t>
      </w:r>
      <w:r w:rsidR="00980DE5" w:rsidRPr="00980DE5">
        <w:rPr>
          <w:rFonts w:ascii="Arial" w:hAnsi="Arial" w:cs="Arial"/>
          <w:sz w:val="23"/>
          <w:szCs w:val="23"/>
          <w:lang w:val="es-ES"/>
        </w:rPr>
        <w:t xml:space="preserve">finalizado antes del 30 de </w:t>
      </w:r>
      <w:r w:rsidR="00980DE5">
        <w:rPr>
          <w:rFonts w:ascii="Arial" w:hAnsi="Arial" w:cs="Arial"/>
          <w:sz w:val="23"/>
          <w:szCs w:val="23"/>
          <w:lang w:val="es-ES"/>
        </w:rPr>
        <w:t>junio de 2019.</w:t>
      </w:r>
      <w:r w:rsidR="007B403D" w:rsidRPr="00980DE5">
        <w:rPr>
          <w:rFonts w:ascii="Arial" w:hAnsi="Arial" w:cs="Arial"/>
          <w:sz w:val="23"/>
          <w:szCs w:val="23"/>
          <w:lang w:val="es-ES"/>
        </w:rPr>
        <w:t xml:space="preserve"> </w:t>
      </w:r>
    </w:p>
    <w:p w14:paraId="4EF2097D" w14:textId="77777777" w:rsidR="007B403D" w:rsidRPr="00980DE5" w:rsidRDefault="007B403D" w:rsidP="007B403D">
      <w:pPr>
        <w:pStyle w:val="ListParagraph"/>
        <w:ind w:left="1080"/>
        <w:rPr>
          <w:lang w:val="es-ES"/>
        </w:rPr>
      </w:pPr>
    </w:p>
    <w:p w14:paraId="3662D933" w14:textId="19FBD8CD" w:rsidR="00864313" w:rsidRPr="008C3EC7" w:rsidRDefault="008C3EC7" w:rsidP="00377B59">
      <w:pPr>
        <w:pStyle w:val="Heading1"/>
        <w:spacing w:after="120"/>
        <w:rPr>
          <w:lang w:val="es-ES"/>
        </w:rPr>
      </w:pPr>
      <w:r>
        <w:rPr>
          <w:lang w:val="es-ES"/>
        </w:rPr>
        <w:t>¿</w:t>
      </w:r>
      <w:r w:rsidRPr="008C3EC7">
        <w:rPr>
          <w:lang w:val="es-ES"/>
        </w:rPr>
        <w:t>Cuál</w:t>
      </w:r>
      <w:r w:rsidR="003D6BA7" w:rsidRPr="008C3EC7">
        <w:rPr>
          <w:lang w:val="es-ES"/>
        </w:rPr>
        <w:t xml:space="preserve"> es la </w:t>
      </w:r>
      <w:r w:rsidRPr="008C3EC7">
        <w:rPr>
          <w:lang w:val="es-ES"/>
        </w:rPr>
        <w:t>función</w:t>
      </w:r>
      <w:r w:rsidR="003D6BA7" w:rsidRPr="008C3EC7">
        <w:rPr>
          <w:lang w:val="es-ES"/>
        </w:rPr>
        <w:t xml:space="preserve"> que </w:t>
      </w:r>
      <w:r w:rsidRPr="008C3EC7">
        <w:rPr>
          <w:lang w:val="es-ES"/>
        </w:rPr>
        <w:t>Ecología</w:t>
      </w:r>
      <w:r w:rsidR="003D6BA7" w:rsidRPr="008C3EC7">
        <w:rPr>
          <w:lang w:val="es-ES"/>
        </w:rPr>
        <w:t xml:space="preserve"> y </w:t>
      </w:r>
      <w:r w:rsidRPr="008C3EC7">
        <w:rPr>
          <w:lang w:val="es-ES"/>
        </w:rPr>
        <w:t xml:space="preserve">otras agencias </w:t>
      </w:r>
      <w:r>
        <w:rPr>
          <w:lang w:val="es-ES"/>
        </w:rPr>
        <w:t>estatales cumplen en la GWMA?</w:t>
      </w:r>
      <w:r w:rsidR="0089023D" w:rsidRPr="008C3EC7">
        <w:rPr>
          <w:lang w:val="es-ES"/>
        </w:rPr>
        <w:t xml:space="preserve"> </w:t>
      </w:r>
    </w:p>
    <w:p w14:paraId="09335CBC" w14:textId="08BF3C6A" w:rsidR="00864313" w:rsidRPr="008C3EC7" w:rsidRDefault="008C3EC7" w:rsidP="00731C53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sz w:val="23"/>
          <w:szCs w:val="23"/>
          <w:lang w:val="es-ES"/>
        </w:rPr>
      </w:pPr>
      <w:r w:rsidRPr="008C3EC7">
        <w:rPr>
          <w:rFonts w:ascii="Arial" w:hAnsi="Arial" w:cs="Arial"/>
          <w:sz w:val="23"/>
          <w:szCs w:val="23"/>
          <w:lang w:val="es-ES"/>
        </w:rPr>
        <w:t xml:space="preserve">Legislatura del Estado: </w:t>
      </w:r>
      <w:r w:rsidR="002E22FE" w:rsidRPr="008C3EC7">
        <w:rPr>
          <w:rFonts w:ascii="Arial" w:hAnsi="Arial" w:cs="Arial"/>
          <w:sz w:val="23"/>
          <w:szCs w:val="23"/>
          <w:lang w:val="es-ES"/>
        </w:rPr>
        <w:t>Prove</w:t>
      </w:r>
      <w:r w:rsidR="002E22FE">
        <w:rPr>
          <w:rFonts w:ascii="Arial" w:hAnsi="Arial" w:cs="Arial"/>
          <w:sz w:val="23"/>
          <w:szCs w:val="23"/>
          <w:lang w:val="es-ES"/>
        </w:rPr>
        <w:t>yó</w:t>
      </w:r>
      <w:r w:rsidRPr="008C3EC7">
        <w:rPr>
          <w:rFonts w:ascii="Arial" w:hAnsi="Arial" w:cs="Arial"/>
          <w:sz w:val="23"/>
          <w:szCs w:val="23"/>
          <w:lang w:val="es-ES"/>
        </w:rPr>
        <w:t xml:space="preserve"> financiamiento para el </w:t>
      </w:r>
      <w:r>
        <w:rPr>
          <w:rFonts w:ascii="Arial" w:hAnsi="Arial" w:cs="Arial"/>
          <w:sz w:val="23"/>
          <w:szCs w:val="23"/>
          <w:lang w:val="es-ES"/>
        </w:rPr>
        <w:t>d</w:t>
      </w:r>
      <w:r w:rsidRPr="008C3EC7">
        <w:rPr>
          <w:rFonts w:ascii="Arial" w:hAnsi="Arial" w:cs="Arial"/>
          <w:sz w:val="23"/>
          <w:szCs w:val="23"/>
          <w:lang w:val="es-ES"/>
        </w:rPr>
        <w:t xml:space="preserve">esarrollo del </w:t>
      </w:r>
      <w:r>
        <w:rPr>
          <w:rFonts w:ascii="Arial" w:hAnsi="Arial" w:cs="Arial"/>
          <w:sz w:val="23"/>
          <w:szCs w:val="23"/>
          <w:lang w:val="es-ES"/>
        </w:rPr>
        <w:t>programa.</w:t>
      </w:r>
      <w:r w:rsidR="00864313" w:rsidRPr="008C3EC7">
        <w:rPr>
          <w:rFonts w:ascii="Arial" w:hAnsi="Arial" w:cs="Arial"/>
          <w:sz w:val="23"/>
          <w:szCs w:val="23"/>
          <w:lang w:val="es-ES"/>
        </w:rPr>
        <w:t xml:space="preserve"> </w:t>
      </w:r>
    </w:p>
    <w:p w14:paraId="12795EA8" w14:textId="09840770" w:rsidR="00A5583C" w:rsidRPr="001961ED" w:rsidRDefault="008C3EC7" w:rsidP="00377B59">
      <w:pPr>
        <w:pStyle w:val="ListParagraph"/>
        <w:numPr>
          <w:ilvl w:val="0"/>
          <w:numId w:val="10"/>
        </w:numPr>
        <w:rPr>
          <w:rFonts w:ascii="Arial" w:hAnsi="Arial" w:cs="Arial"/>
          <w:sz w:val="23"/>
          <w:szCs w:val="23"/>
          <w:lang w:val="es-MX"/>
        </w:rPr>
      </w:pPr>
      <w:r w:rsidRPr="001961ED">
        <w:rPr>
          <w:rFonts w:ascii="Arial" w:hAnsi="Arial" w:cs="Arial"/>
          <w:sz w:val="23"/>
          <w:szCs w:val="23"/>
          <w:lang w:val="es-MX"/>
        </w:rPr>
        <w:t>Ecolog</w:t>
      </w:r>
      <w:r>
        <w:rPr>
          <w:rFonts w:ascii="Arial" w:hAnsi="Arial" w:cs="Arial"/>
          <w:sz w:val="23"/>
          <w:szCs w:val="23"/>
          <w:lang w:val="es-MX"/>
        </w:rPr>
        <w:t>ía</w:t>
      </w:r>
      <w:r w:rsidR="00A5583C" w:rsidRPr="001961ED">
        <w:rPr>
          <w:rFonts w:ascii="Arial" w:hAnsi="Arial" w:cs="Arial"/>
          <w:sz w:val="23"/>
          <w:szCs w:val="23"/>
          <w:lang w:val="es-MX"/>
        </w:rPr>
        <w:t>:</w:t>
      </w:r>
      <w:r w:rsidR="0058075D" w:rsidRPr="001961ED">
        <w:rPr>
          <w:rFonts w:ascii="Arial" w:hAnsi="Arial" w:cs="Arial"/>
          <w:sz w:val="23"/>
          <w:szCs w:val="23"/>
          <w:lang w:val="es-MX"/>
        </w:rPr>
        <w:t xml:space="preserve"> </w:t>
      </w:r>
    </w:p>
    <w:p w14:paraId="55311C03" w14:textId="41EFA96A" w:rsidR="00A5583C" w:rsidRPr="008C3EC7" w:rsidRDefault="008C3EC7" w:rsidP="00A5583C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val="es-ES"/>
        </w:rPr>
      </w:pPr>
      <w:r w:rsidRPr="008C3EC7">
        <w:rPr>
          <w:rFonts w:ascii="Arial" w:hAnsi="Arial" w:cs="Arial"/>
          <w:sz w:val="23"/>
          <w:szCs w:val="23"/>
          <w:lang w:val="es-ES"/>
        </w:rPr>
        <w:t>Participa y provee liderazgo como un miembro del Comité Asesor.</w:t>
      </w:r>
    </w:p>
    <w:p w14:paraId="580C75C8" w14:textId="7019CC9E" w:rsidR="003569B4" w:rsidRPr="008C3EC7" w:rsidRDefault="008C3EC7" w:rsidP="003569B4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val="es-ES"/>
        </w:rPr>
      </w:pPr>
      <w:r w:rsidRPr="008C3EC7">
        <w:rPr>
          <w:rFonts w:ascii="Arial" w:hAnsi="Arial" w:cs="Arial"/>
          <w:sz w:val="23"/>
          <w:szCs w:val="23"/>
          <w:lang w:val="es-ES"/>
        </w:rPr>
        <w:t xml:space="preserve">Sirve como un experto en la materia en áreas de </w:t>
      </w:r>
      <w:r>
        <w:rPr>
          <w:rFonts w:ascii="Arial" w:hAnsi="Arial" w:cs="Arial"/>
          <w:sz w:val="23"/>
          <w:szCs w:val="23"/>
          <w:lang w:val="es-ES"/>
        </w:rPr>
        <w:t>experiencia.</w:t>
      </w:r>
    </w:p>
    <w:p w14:paraId="710F5990" w14:textId="7A42363F" w:rsidR="00A5583C" w:rsidRPr="008C3EC7" w:rsidRDefault="008C3EC7" w:rsidP="00A5583C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val="es-ES"/>
        </w:rPr>
      </w:pPr>
      <w:r w:rsidRPr="008C3EC7">
        <w:rPr>
          <w:rFonts w:ascii="Arial" w:hAnsi="Arial" w:cs="Arial"/>
          <w:sz w:val="23"/>
          <w:szCs w:val="23"/>
          <w:lang w:val="es-ES"/>
        </w:rPr>
        <w:t xml:space="preserve">Nombra una agencia </w:t>
      </w:r>
      <w:r w:rsidR="002E22FE">
        <w:rPr>
          <w:rFonts w:ascii="Arial" w:hAnsi="Arial" w:cs="Arial"/>
          <w:sz w:val="23"/>
          <w:szCs w:val="23"/>
          <w:lang w:val="es-ES"/>
        </w:rPr>
        <w:t>principal</w:t>
      </w:r>
      <w:r w:rsidRPr="008C3EC7">
        <w:rPr>
          <w:rFonts w:ascii="Arial" w:hAnsi="Arial" w:cs="Arial"/>
          <w:sz w:val="23"/>
          <w:szCs w:val="23"/>
          <w:lang w:val="es-ES"/>
        </w:rPr>
        <w:t xml:space="preserve"> y miembros del comité asesor para crear el </w:t>
      </w:r>
      <w:r>
        <w:rPr>
          <w:rFonts w:ascii="Arial" w:hAnsi="Arial" w:cs="Arial"/>
          <w:sz w:val="23"/>
          <w:szCs w:val="23"/>
          <w:lang w:val="es-ES"/>
        </w:rPr>
        <w:t>programa de agua subterránea.</w:t>
      </w:r>
    </w:p>
    <w:p w14:paraId="74EBD655" w14:textId="0536AB3A" w:rsidR="00A5583C" w:rsidRPr="008C3EC7" w:rsidRDefault="008C3EC7" w:rsidP="00A5583C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val="es-ES"/>
        </w:rPr>
      </w:pPr>
      <w:r w:rsidRPr="008C3EC7">
        <w:rPr>
          <w:rFonts w:ascii="Arial" w:hAnsi="Arial" w:cs="Arial"/>
          <w:sz w:val="23"/>
          <w:szCs w:val="23"/>
          <w:lang w:val="es-ES"/>
        </w:rPr>
        <w:t>Lleva a cabo procesos de comentario y audiencias públicas.</w:t>
      </w:r>
      <w:r w:rsidR="0058075D" w:rsidRPr="008C3EC7">
        <w:rPr>
          <w:rFonts w:ascii="Arial" w:hAnsi="Arial" w:cs="Arial"/>
          <w:sz w:val="23"/>
          <w:szCs w:val="23"/>
          <w:lang w:val="es-ES"/>
        </w:rPr>
        <w:t xml:space="preserve"> </w:t>
      </w:r>
    </w:p>
    <w:p w14:paraId="168A5FCF" w14:textId="2882B77C" w:rsidR="00A5583C" w:rsidRPr="005848F9" w:rsidRDefault="008C3EC7" w:rsidP="00A5583C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val="es-ES"/>
        </w:rPr>
      </w:pPr>
      <w:r w:rsidRPr="005848F9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 xml:space="preserve">Revisa </w:t>
      </w:r>
      <w:r w:rsidR="005848F9" w:rsidRPr="005848F9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 xml:space="preserve">la </w:t>
      </w:r>
      <w:r w:rsidR="006A170C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>coherencia</w:t>
      </w:r>
      <w:r w:rsidR="004E4FD2" w:rsidRPr="005848F9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 xml:space="preserve"> </w:t>
      </w:r>
      <w:r w:rsidR="005848F9" w:rsidRPr="005848F9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>del</w:t>
      </w:r>
      <w:r w:rsidRPr="005848F9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 xml:space="preserve"> Programa de </w:t>
      </w:r>
      <w:r w:rsidR="005848F9" w:rsidRPr="005848F9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>Gestión</w:t>
      </w:r>
      <w:r w:rsidRPr="005848F9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 xml:space="preserve"> del Agua </w:t>
      </w:r>
      <w:r w:rsidR="005848F9" w:rsidRPr="005848F9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>Subterránea</w:t>
      </w:r>
      <w:r w:rsidRPr="005848F9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 xml:space="preserve"> </w:t>
      </w:r>
      <w:r w:rsidR="005848F9" w:rsidRPr="005848F9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 xml:space="preserve">con </w:t>
      </w:r>
      <w:r w:rsidR="005848F9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>el propósito de la legislación.</w:t>
      </w:r>
    </w:p>
    <w:p w14:paraId="558A5573" w14:textId="59280A4B" w:rsidR="00E6707D" w:rsidRPr="005848F9" w:rsidRDefault="00EE0C36" w:rsidP="00A5583C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val="es-ES"/>
        </w:rPr>
      </w:pPr>
      <w:r w:rsidRPr="005848F9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>I</w:t>
      </w:r>
      <w:r w:rsidR="005848F9" w:rsidRPr="005848F9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>mplementa recomendaciones tras la aprobación del Programa.</w:t>
      </w:r>
    </w:p>
    <w:p w14:paraId="36FD0108" w14:textId="77777777" w:rsidR="00F3781B" w:rsidRPr="005848F9" w:rsidRDefault="00F3781B" w:rsidP="00F3781B">
      <w:pPr>
        <w:pStyle w:val="ListParagraph"/>
        <w:ind w:left="1080"/>
        <w:rPr>
          <w:rFonts w:ascii="Arial" w:hAnsi="Arial" w:cs="Arial"/>
          <w:sz w:val="23"/>
          <w:szCs w:val="23"/>
          <w:lang w:val="es-ES"/>
        </w:rPr>
      </w:pPr>
    </w:p>
    <w:p w14:paraId="231D6B19" w14:textId="4106A97C" w:rsidR="00B02D7F" w:rsidRPr="005848F9" w:rsidRDefault="005848F9" w:rsidP="00F3781B">
      <w:pPr>
        <w:pStyle w:val="ListParagraph"/>
        <w:numPr>
          <w:ilvl w:val="0"/>
          <w:numId w:val="12"/>
        </w:numPr>
        <w:rPr>
          <w:rFonts w:ascii="Arial" w:hAnsi="Arial" w:cs="Arial"/>
          <w:sz w:val="23"/>
          <w:szCs w:val="23"/>
          <w:lang w:val="es-ES"/>
        </w:rPr>
      </w:pPr>
      <w:r w:rsidRPr="005848F9">
        <w:rPr>
          <w:rFonts w:ascii="Arial" w:hAnsi="Arial" w:cs="Arial"/>
          <w:sz w:val="23"/>
          <w:szCs w:val="23"/>
          <w:lang w:val="es-ES"/>
        </w:rPr>
        <w:t xml:space="preserve">Departamento de Salud (DOH por sus siglas en inglés) y Departamento </w:t>
      </w:r>
      <w:r>
        <w:rPr>
          <w:rFonts w:ascii="Arial" w:hAnsi="Arial" w:cs="Arial"/>
          <w:sz w:val="23"/>
          <w:szCs w:val="23"/>
          <w:lang w:val="es-ES"/>
        </w:rPr>
        <w:t>de Agricultura (WSDA por sus siglas en inglés):</w:t>
      </w:r>
    </w:p>
    <w:p w14:paraId="3AA253BB" w14:textId="4478A4CA" w:rsidR="003569B4" w:rsidRPr="00353DCB" w:rsidRDefault="005848F9" w:rsidP="003569B4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val="es-GT"/>
        </w:rPr>
      </w:pPr>
      <w:r w:rsidRPr="005848F9">
        <w:rPr>
          <w:rFonts w:ascii="Arial" w:hAnsi="Arial" w:cs="Arial"/>
          <w:sz w:val="23"/>
          <w:szCs w:val="23"/>
          <w:lang w:val="es-ES"/>
        </w:rPr>
        <w:t xml:space="preserve">Participan y proveen liderazgo como miembros del </w:t>
      </w:r>
      <w:r w:rsidR="008928D2" w:rsidRPr="005848F9">
        <w:rPr>
          <w:rFonts w:ascii="Arial" w:hAnsi="Arial" w:cs="Arial"/>
          <w:sz w:val="23"/>
          <w:szCs w:val="23"/>
          <w:lang w:val="es-ES"/>
        </w:rPr>
        <w:t>Comité</w:t>
      </w:r>
      <w:r w:rsidRPr="005848F9">
        <w:rPr>
          <w:rFonts w:ascii="Arial" w:hAnsi="Arial" w:cs="Arial"/>
          <w:sz w:val="23"/>
          <w:szCs w:val="23"/>
          <w:lang w:val="es-ES"/>
        </w:rPr>
        <w:t xml:space="preserve"> Asesor. </w:t>
      </w:r>
    </w:p>
    <w:p w14:paraId="007308E0" w14:textId="53E6B49D" w:rsidR="003569B4" w:rsidRPr="008928D2" w:rsidRDefault="008928D2" w:rsidP="003569B4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val="es-ES"/>
        </w:rPr>
      </w:pPr>
      <w:r w:rsidRPr="008928D2">
        <w:rPr>
          <w:rFonts w:ascii="Arial" w:hAnsi="Arial" w:cs="Arial"/>
          <w:sz w:val="23"/>
          <w:szCs w:val="23"/>
          <w:lang w:val="es-ES"/>
        </w:rPr>
        <w:t xml:space="preserve">Sirven como expertos en la materia en sus áreas de experiencia. </w:t>
      </w:r>
    </w:p>
    <w:p w14:paraId="582827FB" w14:textId="39567BC2" w:rsidR="00EE0C36" w:rsidRPr="00353DCB" w:rsidRDefault="008928D2" w:rsidP="00EE0C36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val="es-GT"/>
        </w:rPr>
      </w:pPr>
      <w:r w:rsidRPr="008928D2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 xml:space="preserve">Implementan recomendaciones tras la aprobación del Programa. </w:t>
      </w:r>
    </w:p>
    <w:p w14:paraId="1792A147" w14:textId="698EE95C" w:rsidR="007B403D" w:rsidRPr="008928D2" w:rsidRDefault="000F416D" w:rsidP="00377B59">
      <w:pPr>
        <w:pStyle w:val="ListParagraph"/>
        <w:numPr>
          <w:ilvl w:val="0"/>
          <w:numId w:val="2"/>
        </w:numPr>
        <w:rPr>
          <w:sz w:val="23"/>
          <w:szCs w:val="23"/>
          <w:lang w:val="es-ES"/>
        </w:rPr>
      </w:pPr>
      <w:r w:rsidRPr="008928D2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 xml:space="preserve">WSDA </w:t>
      </w:r>
      <w:r w:rsidR="004B07E4" w:rsidRPr="008928D2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>prepar</w:t>
      </w:r>
      <w:r w:rsidR="004B07E4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>ó</w:t>
      </w:r>
      <w:r w:rsidR="008928D2" w:rsidRPr="008928D2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 xml:space="preserve"> una Evaluación de la Dispon</w:t>
      </w:r>
      <w:r w:rsidR="008928D2">
        <w:rPr>
          <w:rFonts w:ascii="Arial" w:eastAsiaTheme="minorEastAsia" w:hAnsi="Arial" w:cs="Arial"/>
          <w:color w:val="000000" w:themeColor="text1"/>
          <w:kern w:val="24"/>
          <w:sz w:val="23"/>
          <w:szCs w:val="23"/>
          <w:lang w:val="es-ES"/>
        </w:rPr>
        <w:t>ibilidad de Nitrógeno.</w:t>
      </w:r>
    </w:p>
    <w:p w14:paraId="6F41DE9B" w14:textId="68F245E7" w:rsidR="0089023D" w:rsidRPr="00950B45" w:rsidRDefault="00950B45" w:rsidP="00731C53">
      <w:pPr>
        <w:pStyle w:val="Heading1"/>
        <w:spacing w:after="120"/>
        <w:rPr>
          <w:lang w:val="es-ES"/>
        </w:rPr>
      </w:pPr>
      <w:r>
        <w:rPr>
          <w:lang w:val="es-ES"/>
        </w:rPr>
        <w:t>¿</w:t>
      </w:r>
      <w:r w:rsidRPr="00950B45">
        <w:rPr>
          <w:lang w:val="es-ES"/>
        </w:rPr>
        <w:t xml:space="preserve">Qué otros datos </w:t>
      </w:r>
      <w:r w:rsidR="0011580D">
        <w:rPr>
          <w:lang w:val="es-ES"/>
        </w:rPr>
        <w:t>relacionados</w:t>
      </w:r>
      <w:r w:rsidRPr="00950B45">
        <w:rPr>
          <w:lang w:val="es-ES"/>
        </w:rPr>
        <w:t xml:space="preserve"> son obtenidos?</w:t>
      </w:r>
    </w:p>
    <w:p w14:paraId="4D05DAE4" w14:textId="5316D66B" w:rsidR="00DC3748" w:rsidRPr="001961ED" w:rsidRDefault="00764BE7" w:rsidP="00377B59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  <w:lang w:val="es-MX"/>
        </w:rPr>
      </w:pPr>
      <w:r w:rsidRPr="00582825">
        <w:rPr>
          <w:rFonts w:ascii="Arial" w:hAnsi="Arial" w:cs="Arial"/>
          <w:sz w:val="23"/>
          <w:szCs w:val="23"/>
          <w:lang w:val="es-ES"/>
        </w:rPr>
        <w:t>La preocupación</w:t>
      </w:r>
      <w:r>
        <w:rPr>
          <w:rFonts w:ascii="Arial" w:hAnsi="Arial" w:cs="Arial"/>
          <w:sz w:val="23"/>
          <w:szCs w:val="23"/>
          <w:lang w:val="es-ES"/>
        </w:rPr>
        <w:t xml:space="preserve"> </w:t>
      </w:r>
      <w:r w:rsidR="00950B45">
        <w:rPr>
          <w:rFonts w:ascii="Arial" w:hAnsi="Arial" w:cs="Arial"/>
          <w:sz w:val="23"/>
          <w:szCs w:val="23"/>
          <w:lang w:val="es-ES"/>
        </w:rPr>
        <w:t>sobre nitratos en el agua subterránea dentro del</w:t>
      </w:r>
      <w:r w:rsidR="00240E7E">
        <w:rPr>
          <w:rFonts w:ascii="Arial" w:hAnsi="Arial" w:cs="Arial"/>
          <w:sz w:val="23"/>
          <w:szCs w:val="23"/>
          <w:lang w:val="es-ES"/>
        </w:rPr>
        <w:t xml:space="preserve"> </w:t>
      </w:r>
      <w:r w:rsidR="00950B45">
        <w:rPr>
          <w:rFonts w:ascii="Arial" w:hAnsi="Arial" w:cs="Arial"/>
          <w:sz w:val="23"/>
          <w:szCs w:val="23"/>
          <w:lang w:val="es-ES"/>
        </w:rPr>
        <w:t>área comenzó a partir de 19</w:t>
      </w:r>
      <w:r w:rsidR="004B07E4">
        <w:rPr>
          <w:rFonts w:ascii="Arial" w:hAnsi="Arial" w:cs="Arial"/>
          <w:sz w:val="23"/>
          <w:szCs w:val="23"/>
          <w:lang w:val="es-ES"/>
        </w:rPr>
        <w:t>8</w:t>
      </w:r>
      <w:r w:rsidR="00950B45">
        <w:rPr>
          <w:rFonts w:ascii="Arial" w:hAnsi="Arial" w:cs="Arial"/>
          <w:sz w:val="23"/>
          <w:szCs w:val="23"/>
          <w:lang w:val="es-ES"/>
        </w:rPr>
        <w:t xml:space="preserve">8, durante varias décadas EPA, Ecología, </w:t>
      </w:r>
      <w:r w:rsidR="00532369">
        <w:rPr>
          <w:rFonts w:ascii="Arial" w:hAnsi="Arial" w:cs="Arial"/>
          <w:sz w:val="23"/>
          <w:szCs w:val="23"/>
          <w:lang w:val="es-ES"/>
        </w:rPr>
        <w:t xml:space="preserve">el </w:t>
      </w:r>
      <w:r w:rsidR="00950B45">
        <w:rPr>
          <w:rFonts w:ascii="Arial" w:hAnsi="Arial" w:cs="Arial"/>
          <w:sz w:val="23"/>
          <w:szCs w:val="23"/>
          <w:lang w:val="es-ES"/>
        </w:rPr>
        <w:t xml:space="preserve">Servicio Geológico de EEUU (USGS por sus siglas en </w:t>
      </w:r>
      <w:r w:rsidR="00532369">
        <w:rPr>
          <w:rFonts w:ascii="Arial" w:hAnsi="Arial" w:cs="Arial"/>
          <w:sz w:val="23"/>
          <w:szCs w:val="23"/>
          <w:lang w:val="es-ES"/>
        </w:rPr>
        <w:t>inglés</w:t>
      </w:r>
      <w:r w:rsidR="00950B45">
        <w:rPr>
          <w:rFonts w:ascii="Arial" w:hAnsi="Arial" w:cs="Arial"/>
          <w:sz w:val="23"/>
          <w:szCs w:val="23"/>
          <w:lang w:val="es-ES"/>
        </w:rPr>
        <w:t>), DOH y otros llevaron a cabo estudios de la calidad del agua.</w:t>
      </w:r>
      <w:r w:rsidR="00DC3748" w:rsidRPr="001961ED">
        <w:rPr>
          <w:rFonts w:ascii="Arial" w:hAnsi="Arial" w:cs="Arial"/>
          <w:sz w:val="23"/>
          <w:szCs w:val="23"/>
          <w:lang w:val="es-MX"/>
        </w:rPr>
        <w:t xml:space="preserve">  </w:t>
      </w:r>
    </w:p>
    <w:p w14:paraId="74AB3CF5" w14:textId="0E922CEB" w:rsidR="00DC3748" w:rsidRPr="00532369" w:rsidRDefault="00532369" w:rsidP="00377B59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  <w:lang w:val="es-ES"/>
        </w:rPr>
      </w:pPr>
      <w:r w:rsidRPr="00532369">
        <w:rPr>
          <w:rFonts w:ascii="Arial" w:hAnsi="Arial" w:cs="Arial"/>
          <w:sz w:val="23"/>
          <w:szCs w:val="23"/>
          <w:lang w:val="es-MX"/>
        </w:rPr>
        <w:t>Una revisión bibliográfica extensiva, llevada a cabo por el Grupo de Trabajo de Análisis de Da</w:t>
      </w:r>
      <w:r>
        <w:rPr>
          <w:rFonts w:ascii="Arial" w:hAnsi="Arial" w:cs="Arial"/>
          <w:sz w:val="23"/>
          <w:szCs w:val="23"/>
          <w:lang w:val="es-MX"/>
        </w:rPr>
        <w:t xml:space="preserve">tos </w:t>
      </w:r>
      <w:r w:rsidRPr="00532369">
        <w:rPr>
          <w:rFonts w:ascii="Arial" w:hAnsi="Arial" w:cs="Arial"/>
          <w:sz w:val="23"/>
          <w:szCs w:val="23"/>
          <w:lang w:val="es-MX"/>
        </w:rPr>
        <w:t>y miembros del Comité Asesor</w:t>
      </w:r>
      <w:r>
        <w:rPr>
          <w:rFonts w:ascii="Arial" w:hAnsi="Arial" w:cs="Arial"/>
          <w:sz w:val="23"/>
          <w:szCs w:val="23"/>
          <w:lang w:val="es-MX"/>
        </w:rPr>
        <w:t xml:space="preserve"> resultó en una incorporación de datos </w:t>
      </w:r>
      <w:r w:rsidR="00764BE7" w:rsidRPr="00582825">
        <w:rPr>
          <w:rFonts w:ascii="Arial" w:hAnsi="Arial" w:cs="Arial"/>
          <w:sz w:val="23"/>
          <w:szCs w:val="23"/>
          <w:lang w:val="es-MX"/>
        </w:rPr>
        <w:t>relevantes</w:t>
      </w:r>
      <w:r w:rsidR="00764BE7">
        <w:rPr>
          <w:rFonts w:ascii="Arial" w:hAnsi="Arial" w:cs="Arial"/>
          <w:sz w:val="23"/>
          <w:szCs w:val="23"/>
          <w:lang w:val="es-MX"/>
        </w:rPr>
        <w:t xml:space="preserve"> </w:t>
      </w:r>
      <w:r>
        <w:rPr>
          <w:rFonts w:ascii="Arial" w:hAnsi="Arial" w:cs="Arial"/>
          <w:sz w:val="23"/>
          <w:szCs w:val="23"/>
          <w:lang w:val="es-MX"/>
        </w:rPr>
        <w:t>en el documento final de planificación.</w:t>
      </w:r>
    </w:p>
    <w:p w14:paraId="684E84ED" w14:textId="18D1FE9A" w:rsidR="00DC3748" w:rsidRPr="001961ED" w:rsidRDefault="004C14EC" w:rsidP="00377B59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  <w:lang w:val="es-MX"/>
        </w:rPr>
      </w:pPr>
      <w:r>
        <w:rPr>
          <w:rFonts w:ascii="Arial" w:hAnsi="Arial" w:cs="Arial"/>
          <w:sz w:val="23"/>
          <w:szCs w:val="23"/>
          <w:lang w:val="es-MX"/>
        </w:rPr>
        <w:t>Datos de la calidad del agua obtenidos por el USGS de 159 pozos domésticos existentes en 2017</w:t>
      </w:r>
      <w:r w:rsidR="00133ADB">
        <w:rPr>
          <w:rFonts w:ascii="Arial" w:hAnsi="Arial" w:cs="Arial"/>
          <w:sz w:val="23"/>
          <w:szCs w:val="23"/>
          <w:lang w:val="es-MX"/>
        </w:rPr>
        <w:t xml:space="preserve"> </w:t>
      </w:r>
      <w:r w:rsidR="00133ADB" w:rsidRPr="00582825">
        <w:rPr>
          <w:rFonts w:ascii="Arial" w:hAnsi="Arial" w:cs="Arial"/>
          <w:sz w:val="23"/>
          <w:szCs w:val="23"/>
          <w:lang w:val="es-MX"/>
        </w:rPr>
        <w:t>establecieron</w:t>
      </w:r>
      <w:r>
        <w:rPr>
          <w:rFonts w:ascii="Arial" w:hAnsi="Arial" w:cs="Arial"/>
          <w:sz w:val="23"/>
          <w:szCs w:val="23"/>
          <w:lang w:val="es-MX"/>
        </w:rPr>
        <w:t xml:space="preserve"> condiciones de referencia.  Aproximadamente 30 pozos</w:t>
      </w:r>
      <w:r w:rsidR="004B07E4">
        <w:rPr>
          <w:rFonts w:ascii="Arial" w:hAnsi="Arial" w:cs="Arial"/>
          <w:sz w:val="23"/>
          <w:szCs w:val="23"/>
          <w:lang w:val="es-MX"/>
        </w:rPr>
        <w:t xml:space="preserve"> adicionales</w:t>
      </w:r>
      <w:r>
        <w:rPr>
          <w:rFonts w:ascii="Arial" w:hAnsi="Arial" w:cs="Arial"/>
          <w:sz w:val="23"/>
          <w:szCs w:val="23"/>
          <w:lang w:val="es-MX"/>
        </w:rPr>
        <w:t xml:space="preserve"> instalados </w:t>
      </w:r>
      <w:r w:rsidR="00F16C25">
        <w:rPr>
          <w:rFonts w:ascii="Arial" w:hAnsi="Arial" w:cs="Arial"/>
          <w:sz w:val="23"/>
          <w:szCs w:val="23"/>
          <w:lang w:val="es-MX"/>
        </w:rPr>
        <w:t>con un objetivo</w:t>
      </w:r>
      <w:r>
        <w:rPr>
          <w:rFonts w:ascii="Arial" w:hAnsi="Arial" w:cs="Arial"/>
          <w:sz w:val="23"/>
          <w:szCs w:val="23"/>
          <w:lang w:val="es-MX"/>
        </w:rPr>
        <w:t xml:space="preserve"> serán agregados a la red de muestreo.</w:t>
      </w:r>
    </w:p>
    <w:p w14:paraId="274E771A" w14:textId="7EE9EADE" w:rsidR="00A42A19" w:rsidRPr="00446099" w:rsidRDefault="00446099" w:rsidP="00731C53">
      <w:pPr>
        <w:pStyle w:val="ListParagraph"/>
        <w:numPr>
          <w:ilvl w:val="0"/>
          <w:numId w:val="11"/>
        </w:numPr>
        <w:rPr>
          <w:color w:val="1F497D"/>
          <w:lang w:val="es-ES"/>
        </w:rPr>
      </w:pPr>
      <w:r w:rsidRPr="004C14EC">
        <w:rPr>
          <w:rFonts w:ascii="Arial" w:hAnsi="Arial" w:cs="Arial"/>
          <w:sz w:val="23"/>
          <w:szCs w:val="23"/>
          <w:lang w:val="es-MX"/>
        </w:rPr>
        <w:t>Educación</w:t>
      </w:r>
      <w:r w:rsidR="004C14EC" w:rsidRPr="004C14EC">
        <w:rPr>
          <w:rFonts w:ascii="Arial" w:hAnsi="Arial" w:cs="Arial"/>
          <w:sz w:val="23"/>
          <w:szCs w:val="23"/>
          <w:lang w:val="es-MX"/>
        </w:rPr>
        <w:t xml:space="preserve"> Extensiva y esfuerzos de </w:t>
      </w:r>
      <w:r w:rsidRPr="004C14EC">
        <w:rPr>
          <w:rFonts w:ascii="Arial" w:hAnsi="Arial" w:cs="Arial"/>
          <w:sz w:val="23"/>
          <w:szCs w:val="23"/>
          <w:lang w:val="es-MX"/>
        </w:rPr>
        <w:t>divulgación</w:t>
      </w:r>
      <w:r w:rsidR="004C14EC" w:rsidRPr="004C14EC">
        <w:rPr>
          <w:rFonts w:ascii="Arial" w:hAnsi="Arial" w:cs="Arial"/>
          <w:sz w:val="23"/>
          <w:szCs w:val="23"/>
          <w:lang w:val="es-MX"/>
        </w:rPr>
        <w:t xml:space="preserve"> </w:t>
      </w:r>
      <w:r w:rsidR="004B07E4" w:rsidRPr="004C14EC">
        <w:rPr>
          <w:rFonts w:ascii="Arial" w:hAnsi="Arial" w:cs="Arial"/>
          <w:sz w:val="23"/>
          <w:szCs w:val="23"/>
          <w:lang w:val="es-MX"/>
        </w:rPr>
        <w:t>p</w:t>
      </w:r>
      <w:r w:rsidR="004B07E4">
        <w:rPr>
          <w:rFonts w:ascii="Arial" w:hAnsi="Arial" w:cs="Arial"/>
          <w:sz w:val="23"/>
          <w:szCs w:val="23"/>
          <w:lang w:val="es-MX"/>
        </w:rPr>
        <w:t>u</w:t>
      </w:r>
      <w:r w:rsidR="004B07E4" w:rsidRPr="004C14EC">
        <w:rPr>
          <w:rFonts w:ascii="Arial" w:hAnsi="Arial" w:cs="Arial"/>
          <w:sz w:val="23"/>
          <w:szCs w:val="23"/>
          <w:lang w:val="es-MX"/>
        </w:rPr>
        <w:t>b</w:t>
      </w:r>
      <w:r w:rsidR="004B07E4">
        <w:rPr>
          <w:rFonts w:ascii="Arial" w:hAnsi="Arial" w:cs="Arial"/>
          <w:sz w:val="23"/>
          <w:szCs w:val="23"/>
          <w:lang w:val="es-MX"/>
        </w:rPr>
        <w:t>l</w:t>
      </w:r>
      <w:r w:rsidR="004B07E4" w:rsidRPr="004C14EC">
        <w:rPr>
          <w:rFonts w:ascii="Arial" w:hAnsi="Arial" w:cs="Arial"/>
          <w:sz w:val="23"/>
          <w:szCs w:val="23"/>
          <w:lang w:val="es-MX"/>
        </w:rPr>
        <w:t>ica</w:t>
      </w:r>
      <w:r w:rsidR="004C14EC" w:rsidRPr="004C14EC">
        <w:rPr>
          <w:rFonts w:ascii="Arial" w:hAnsi="Arial" w:cs="Arial"/>
          <w:sz w:val="23"/>
          <w:szCs w:val="23"/>
          <w:lang w:val="es-MX"/>
        </w:rPr>
        <w:t xml:space="preserve"> han sido llevados a cabo a </w:t>
      </w:r>
      <w:r w:rsidRPr="004C14EC">
        <w:rPr>
          <w:rFonts w:ascii="Arial" w:hAnsi="Arial" w:cs="Arial"/>
          <w:sz w:val="23"/>
          <w:szCs w:val="23"/>
          <w:lang w:val="es-MX"/>
        </w:rPr>
        <w:t>través</w:t>
      </w:r>
      <w:r w:rsidR="004C14EC" w:rsidRPr="004C14EC">
        <w:rPr>
          <w:rFonts w:ascii="Arial" w:hAnsi="Arial" w:cs="Arial"/>
          <w:sz w:val="23"/>
          <w:szCs w:val="23"/>
          <w:lang w:val="es-MX"/>
        </w:rPr>
        <w:t xml:space="preserve"> de</w:t>
      </w:r>
      <w:r w:rsidR="004B07E4">
        <w:rPr>
          <w:rFonts w:ascii="Arial" w:hAnsi="Arial" w:cs="Arial"/>
          <w:sz w:val="23"/>
          <w:szCs w:val="23"/>
          <w:lang w:val="es-MX"/>
        </w:rPr>
        <w:t xml:space="preserve"> la</w:t>
      </w:r>
      <w:r>
        <w:rPr>
          <w:rFonts w:ascii="Arial" w:hAnsi="Arial" w:cs="Arial"/>
          <w:sz w:val="23"/>
          <w:szCs w:val="23"/>
          <w:lang w:val="es-MX"/>
        </w:rPr>
        <w:t xml:space="preserve"> LYV-GWMA y comunidades vecinas. </w:t>
      </w:r>
      <w:r w:rsidR="004C14EC" w:rsidRPr="004C14EC">
        <w:rPr>
          <w:rFonts w:ascii="Arial" w:hAnsi="Arial" w:cs="Arial"/>
          <w:sz w:val="23"/>
          <w:szCs w:val="23"/>
          <w:lang w:val="es-MX"/>
        </w:rPr>
        <w:t xml:space="preserve"> </w:t>
      </w:r>
      <w:r w:rsidR="00731C53" w:rsidRPr="00446099">
        <w:rPr>
          <w:color w:val="1F497D"/>
          <w:lang w:val="es-ES"/>
        </w:rPr>
        <w:t xml:space="preserve"> </w:t>
      </w:r>
    </w:p>
    <w:sectPr w:rsidR="00A42A19" w:rsidRPr="00446099" w:rsidSect="00487A36">
      <w:footerReference w:type="default" r:id="rId13"/>
      <w:pgSz w:w="12240" w:h="15840"/>
      <w:pgMar w:top="274" w:right="1008" w:bottom="720" w:left="1008" w:header="72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1271A" w14:textId="77777777" w:rsidR="006425C3" w:rsidRDefault="006425C3" w:rsidP="00472E4F">
      <w:pPr>
        <w:spacing w:after="0" w:line="240" w:lineRule="auto"/>
      </w:pPr>
      <w:r>
        <w:separator/>
      </w:r>
    </w:p>
  </w:endnote>
  <w:endnote w:type="continuationSeparator" w:id="0">
    <w:p w14:paraId="38C4F8F5" w14:textId="77777777" w:rsidR="006425C3" w:rsidRDefault="006425C3" w:rsidP="0047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E0AA8" w14:textId="4EDD23D8" w:rsidR="00472E4F" w:rsidRPr="00731C53" w:rsidRDefault="00446099" w:rsidP="00377B59">
    <w:pPr>
      <w:pStyle w:val="Footer"/>
      <w:jc w:val="center"/>
      <w:rPr>
        <w:rFonts w:ascii="Arial" w:hAnsi="Arial" w:cs="Arial"/>
        <w:sz w:val="21"/>
        <w:szCs w:val="21"/>
      </w:rPr>
    </w:pPr>
    <w:r w:rsidRPr="00446099">
      <w:rPr>
        <w:rFonts w:ascii="Arial" w:hAnsi="Arial" w:cs="Arial"/>
        <w:sz w:val="21"/>
        <w:szCs w:val="21"/>
        <w:lang w:val="es-MX"/>
      </w:rPr>
      <w:t>Página</w:t>
    </w:r>
    <w:r w:rsidR="00377B59" w:rsidRPr="00731C53">
      <w:rPr>
        <w:rFonts w:ascii="Arial" w:hAnsi="Arial" w:cs="Arial"/>
        <w:sz w:val="21"/>
        <w:szCs w:val="21"/>
      </w:rPr>
      <w:t xml:space="preserve"> </w:t>
    </w:r>
    <w:r w:rsidR="00377B59" w:rsidRPr="00731C53">
      <w:rPr>
        <w:rFonts w:ascii="Arial" w:hAnsi="Arial" w:cs="Arial"/>
        <w:bCs/>
        <w:sz w:val="21"/>
        <w:szCs w:val="21"/>
      </w:rPr>
      <w:fldChar w:fldCharType="begin"/>
    </w:r>
    <w:r w:rsidR="00377B59" w:rsidRPr="00731C53">
      <w:rPr>
        <w:rFonts w:ascii="Arial" w:hAnsi="Arial" w:cs="Arial"/>
        <w:bCs/>
        <w:sz w:val="21"/>
        <w:szCs w:val="21"/>
      </w:rPr>
      <w:instrText xml:space="preserve"> PAGE  \* Arabic  \* MERGEFORMAT </w:instrText>
    </w:r>
    <w:r w:rsidR="00377B59" w:rsidRPr="00731C53">
      <w:rPr>
        <w:rFonts w:ascii="Arial" w:hAnsi="Arial" w:cs="Arial"/>
        <w:bCs/>
        <w:sz w:val="21"/>
        <w:szCs w:val="21"/>
      </w:rPr>
      <w:fldChar w:fldCharType="separate"/>
    </w:r>
    <w:r w:rsidR="00487A36">
      <w:rPr>
        <w:rFonts w:ascii="Arial" w:hAnsi="Arial" w:cs="Arial"/>
        <w:bCs/>
        <w:noProof/>
        <w:sz w:val="21"/>
        <w:szCs w:val="21"/>
      </w:rPr>
      <w:t>2</w:t>
    </w:r>
    <w:r w:rsidR="00377B59" w:rsidRPr="00731C53">
      <w:rPr>
        <w:rFonts w:ascii="Arial" w:hAnsi="Arial" w:cs="Arial"/>
        <w:bCs/>
        <w:sz w:val="21"/>
        <w:szCs w:val="21"/>
      </w:rPr>
      <w:fldChar w:fldCharType="end"/>
    </w:r>
    <w:r w:rsidR="00377B59" w:rsidRPr="00731C53">
      <w:rPr>
        <w:rFonts w:ascii="Arial" w:hAnsi="Arial" w:cs="Arial"/>
        <w:sz w:val="21"/>
        <w:szCs w:val="21"/>
      </w:rPr>
      <w:t xml:space="preserve"> of </w:t>
    </w:r>
    <w:r w:rsidR="00377B59" w:rsidRPr="00731C53">
      <w:rPr>
        <w:rFonts w:ascii="Arial" w:hAnsi="Arial" w:cs="Arial"/>
        <w:bCs/>
        <w:sz w:val="21"/>
        <w:szCs w:val="21"/>
      </w:rPr>
      <w:fldChar w:fldCharType="begin"/>
    </w:r>
    <w:r w:rsidR="00377B59" w:rsidRPr="00731C53">
      <w:rPr>
        <w:rFonts w:ascii="Arial" w:hAnsi="Arial" w:cs="Arial"/>
        <w:bCs/>
        <w:sz w:val="21"/>
        <w:szCs w:val="21"/>
      </w:rPr>
      <w:instrText xml:space="preserve"> NUMPAGES  \* Arabic  \* MERGEFORMAT </w:instrText>
    </w:r>
    <w:r w:rsidR="00377B59" w:rsidRPr="00731C53">
      <w:rPr>
        <w:rFonts w:ascii="Arial" w:hAnsi="Arial" w:cs="Arial"/>
        <w:bCs/>
        <w:sz w:val="21"/>
        <w:szCs w:val="21"/>
      </w:rPr>
      <w:fldChar w:fldCharType="separate"/>
    </w:r>
    <w:r w:rsidR="00487A36">
      <w:rPr>
        <w:rFonts w:ascii="Arial" w:hAnsi="Arial" w:cs="Arial"/>
        <w:bCs/>
        <w:noProof/>
        <w:sz w:val="21"/>
        <w:szCs w:val="21"/>
      </w:rPr>
      <w:t>2</w:t>
    </w:r>
    <w:r w:rsidR="00377B59" w:rsidRPr="00731C53">
      <w:rPr>
        <w:rFonts w:ascii="Arial" w:hAnsi="Arial" w:cs="Arial"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210DA" w14:textId="77777777" w:rsidR="006425C3" w:rsidRDefault="006425C3" w:rsidP="00472E4F">
      <w:pPr>
        <w:spacing w:after="0" w:line="240" w:lineRule="auto"/>
      </w:pPr>
      <w:r>
        <w:separator/>
      </w:r>
    </w:p>
  </w:footnote>
  <w:footnote w:type="continuationSeparator" w:id="0">
    <w:p w14:paraId="25E38F90" w14:textId="77777777" w:rsidR="006425C3" w:rsidRDefault="006425C3" w:rsidP="00472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ACA"/>
    <w:multiLevelType w:val="hybridMultilevel"/>
    <w:tmpl w:val="2488DABC"/>
    <w:lvl w:ilvl="0" w:tplc="F6D4C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AD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CE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6D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89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0E3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F63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44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3CE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AA0E46"/>
    <w:multiLevelType w:val="hybridMultilevel"/>
    <w:tmpl w:val="750E1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4E64"/>
    <w:multiLevelType w:val="hybridMultilevel"/>
    <w:tmpl w:val="4380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11B2E"/>
    <w:multiLevelType w:val="hybridMultilevel"/>
    <w:tmpl w:val="CB00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22BAC"/>
    <w:multiLevelType w:val="hybridMultilevel"/>
    <w:tmpl w:val="08FE61DA"/>
    <w:lvl w:ilvl="0" w:tplc="1DF4A0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BD1AF3"/>
    <w:multiLevelType w:val="hybridMultilevel"/>
    <w:tmpl w:val="3170E60C"/>
    <w:lvl w:ilvl="0" w:tplc="1DF4A0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D5F50"/>
    <w:multiLevelType w:val="hybridMultilevel"/>
    <w:tmpl w:val="85EAD544"/>
    <w:lvl w:ilvl="0" w:tplc="99B43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844BBC"/>
    <w:multiLevelType w:val="hybridMultilevel"/>
    <w:tmpl w:val="68EE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E47B0"/>
    <w:multiLevelType w:val="hybridMultilevel"/>
    <w:tmpl w:val="E2F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70046"/>
    <w:multiLevelType w:val="hybridMultilevel"/>
    <w:tmpl w:val="3328D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623AC1"/>
    <w:multiLevelType w:val="hybridMultilevel"/>
    <w:tmpl w:val="5BD8C0DA"/>
    <w:lvl w:ilvl="0" w:tplc="1586F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C49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A9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AB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EB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34E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AE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7E5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87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992C82"/>
    <w:multiLevelType w:val="hybridMultilevel"/>
    <w:tmpl w:val="88965C68"/>
    <w:lvl w:ilvl="0" w:tplc="59E4F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89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66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8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409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A3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8C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AA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45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3D"/>
    <w:rsid w:val="000057C0"/>
    <w:rsid w:val="000527D2"/>
    <w:rsid w:val="0005344F"/>
    <w:rsid w:val="000805AF"/>
    <w:rsid w:val="00090678"/>
    <w:rsid w:val="000F1089"/>
    <w:rsid w:val="000F416D"/>
    <w:rsid w:val="001011A0"/>
    <w:rsid w:val="0011580D"/>
    <w:rsid w:val="00133ADB"/>
    <w:rsid w:val="00145A24"/>
    <w:rsid w:val="001552EF"/>
    <w:rsid w:val="0016169A"/>
    <w:rsid w:val="00170D8C"/>
    <w:rsid w:val="00171263"/>
    <w:rsid w:val="001961ED"/>
    <w:rsid w:val="001A0C2D"/>
    <w:rsid w:val="001C284C"/>
    <w:rsid w:val="001F0882"/>
    <w:rsid w:val="00212B87"/>
    <w:rsid w:val="0023693D"/>
    <w:rsid w:val="00240E7E"/>
    <w:rsid w:val="00266AEA"/>
    <w:rsid w:val="002745BF"/>
    <w:rsid w:val="002B6D41"/>
    <w:rsid w:val="002C58FF"/>
    <w:rsid w:val="002E22FE"/>
    <w:rsid w:val="00353DCB"/>
    <w:rsid w:val="003569B4"/>
    <w:rsid w:val="00364682"/>
    <w:rsid w:val="00377B59"/>
    <w:rsid w:val="003D6BA7"/>
    <w:rsid w:val="003E70E1"/>
    <w:rsid w:val="00440378"/>
    <w:rsid w:val="0044186A"/>
    <w:rsid w:val="00441E89"/>
    <w:rsid w:val="00446099"/>
    <w:rsid w:val="00465595"/>
    <w:rsid w:val="00472E4F"/>
    <w:rsid w:val="00487A36"/>
    <w:rsid w:val="004B07E4"/>
    <w:rsid w:val="004B7129"/>
    <w:rsid w:val="004C0C46"/>
    <w:rsid w:val="004C14EC"/>
    <w:rsid w:val="004C2851"/>
    <w:rsid w:val="004E4FD2"/>
    <w:rsid w:val="00510915"/>
    <w:rsid w:val="00532369"/>
    <w:rsid w:val="00532701"/>
    <w:rsid w:val="00576280"/>
    <w:rsid w:val="0058075D"/>
    <w:rsid w:val="00582825"/>
    <w:rsid w:val="005848F9"/>
    <w:rsid w:val="005A38CC"/>
    <w:rsid w:val="005D7B99"/>
    <w:rsid w:val="00605C70"/>
    <w:rsid w:val="006425C3"/>
    <w:rsid w:val="0065532E"/>
    <w:rsid w:val="00662352"/>
    <w:rsid w:val="00671E7F"/>
    <w:rsid w:val="00690EB7"/>
    <w:rsid w:val="006967ED"/>
    <w:rsid w:val="006A170C"/>
    <w:rsid w:val="006C52EC"/>
    <w:rsid w:val="006D1CC3"/>
    <w:rsid w:val="00731C53"/>
    <w:rsid w:val="00740271"/>
    <w:rsid w:val="00764BE7"/>
    <w:rsid w:val="007B403D"/>
    <w:rsid w:val="007C2164"/>
    <w:rsid w:val="007E5DE4"/>
    <w:rsid w:val="007E724B"/>
    <w:rsid w:val="00855966"/>
    <w:rsid w:val="0086257F"/>
    <w:rsid w:val="00864313"/>
    <w:rsid w:val="008849B4"/>
    <w:rsid w:val="0089023D"/>
    <w:rsid w:val="008928D2"/>
    <w:rsid w:val="008A6039"/>
    <w:rsid w:val="008C3EC7"/>
    <w:rsid w:val="008D1896"/>
    <w:rsid w:val="008D4301"/>
    <w:rsid w:val="008D473F"/>
    <w:rsid w:val="008E718E"/>
    <w:rsid w:val="00902927"/>
    <w:rsid w:val="0093471A"/>
    <w:rsid w:val="009367A6"/>
    <w:rsid w:val="00950B45"/>
    <w:rsid w:val="00957DA4"/>
    <w:rsid w:val="00980DE5"/>
    <w:rsid w:val="00995271"/>
    <w:rsid w:val="009C2D25"/>
    <w:rsid w:val="00A11864"/>
    <w:rsid w:val="00A42A19"/>
    <w:rsid w:val="00A52B9A"/>
    <w:rsid w:val="00A5583C"/>
    <w:rsid w:val="00B02D7F"/>
    <w:rsid w:val="00B0325A"/>
    <w:rsid w:val="00B10939"/>
    <w:rsid w:val="00B8026F"/>
    <w:rsid w:val="00BB088B"/>
    <w:rsid w:val="00BD5260"/>
    <w:rsid w:val="00BE0FCD"/>
    <w:rsid w:val="00C401A4"/>
    <w:rsid w:val="00C634E1"/>
    <w:rsid w:val="00C71B8F"/>
    <w:rsid w:val="00D23432"/>
    <w:rsid w:val="00D5648A"/>
    <w:rsid w:val="00D877ED"/>
    <w:rsid w:val="00DC2317"/>
    <w:rsid w:val="00DC3748"/>
    <w:rsid w:val="00DD2DFF"/>
    <w:rsid w:val="00DE1EB7"/>
    <w:rsid w:val="00E14664"/>
    <w:rsid w:val="00E16D8C"/>
    <w:rsid w:val="00E206A6"/>
    <w:rsid w:val="00E314FF"/>
    <w:rsid w:val="00E32F75"/>
    <w:rsid w:val="00E440A6"/>
    <w:rsid w:val="00E6602F"/>
    <w:rsid w:val="00E6707D"/>
    <w:rsid w:val="00E852D0"/>
    <w:rsid w:val="00E943CF"/>
    <w:rsid w:val="00ED572B"/>
    <w:rsid w:val="00EE0C36"/>
    <w:rsid w:val="00EE39D3"/>
    <w:rsid w:val="00EF7B29"/>
    <w:rsid w:val="00F05155"/>
    <w:rsid w:val="00F16C25"/>
    <w:rsid w:val="00F25CAF"/>
    <w:rsid w:val="00F3781B"/>
    <w:rsid w:val="00F76B07"/>
    <w:rsid w:val="00F81B4E"/>
    <w:rsid w:val="00F84F9C"/>
    <w:rsid w:val="00F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DFFFD"/>
  <w15:chartTrackingRefBased/>
  <w15:docId w15:val="{0010943B-4D90-40F0-BCFB-3850D6C1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0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A53AC"/>
    <w:pPr>
      <w:spacing w:before="75" w:after="15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23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FA53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A53AC"/>
    <w:rPr>
      <w:color w:val="2B674D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E4F"/>
  </w:style>
  <w:style w:type="paragraph" w:styleId="Footer">
    <w:name w:val="footer"/>
    <w:basedOn w:val="Normal"/>
    <w:link w:val="FooterChar"/>
    <w:uiPriority w:val="99"/>
    <w:unhideWhenUsed/>
    <w:rsid w:val="0047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E4F"/>
  </w:style>
  <w:style w:type="character" w:customStyle="1" w:styleId="Heading1Char">
    <w:name w:val="Heading 1 Char"/>
    <w:basedOn w:val="DefaultParagraphFont"/>
    <w:link w:val="Heading1"/>
    <w:uiPriority w:val="9"/>
    <w:rsid w:val="00E670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07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670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67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07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47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89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6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905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9043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17287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23274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70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7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57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21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01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48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14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093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26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44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2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6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057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87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789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ology.wa.gov/accessibili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ology.wa.gov/About-us/Get-to-know-us/Our-Programs/Spanis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3B2F-10FA-4A7C-B931-61FC9D58D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C8636-940E-4BC2-9847-3DD9266F8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A1E08F-21D3-44DD-B606-F274EB432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E9964F-23C1-4AC7-97EC-E061F63D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Bowen, David (ECY)</dc:creator>
  <cp:keywords/>
  <dc:description/>
  <cp:lastModifiedBy>Espinoza, Joy (ECY)</cp:lastModifiedBy>
  <cp:revision>3</cp:revision>
  <dcterms:created xsi:type="dcterms:W3CDTF">2019-01-16T16:06:00Z</dcterms:created>
  <dcterms:modified xsi:type="dcterms:W3CDTF">2019-02-13T19:14:00Z</dcterms:modified>
</cp:coreProperties>
</file>