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00"/>
        <w:gridCol w:w="7860"/>
      </w:tblGrid>
      <w:tr w:rsidR="00EA06A0" w:rsidRPr="00EA06A0" w14:paraId="12266FAA" w14:textId="77777777" w:rsidTr="00EA06A0">
        <w:trPr>
          <w:tblCellSpacing w:w="15" w:type="dxa"/>
        </w:trPr>
        <w:tc>
          <w:tcPr>
            <w:tcW w:w="901" w:type="dxa"/>
            <w:shd w:val="clear" w:color="auto" w:fill="FFFFFF"/>
            <w:noWrap/>
            <w:tcMar>
              <w:top w:w="15" w:type="dxa"/>
              <w:left w:w="15" w:type="dxa"/>
              <w:bottom w:w="15" w:type="dxa"/>
              <w:right w:w="300" w:type="dxa"/>
            </w:tcMar>
            <w:hideMark/>
          </w:tcPr>
          <w:p w14:paraId="4784B267" w14:textId="1B4B4583" w:rsidR="00EA06A0" w:rsidRPr="00EA06A0" w:rsidRDefault="00EA06A0" w:rsidP="00EA06A0">
            <w:pPr>
              <w:pStyle w:val="Heading1"/>
              <w:rPr>
                <w:b/>
                <w:bCs/>
              </w:rPr>
            </w:pPr>
            <w:bookmarkStart w:id="0" w:name="_Toc66094455"/>
            <w:bookmarkStart w:id="1" w:name="_Toc66094480"/>
            <w:bookmarkStart w:id="2" w:name="_Toc66202131"/>
            <w:bookmarkStart w:id="3" w:name="_Toc66202685"/>
            <w:r w:rsidRPr="004430D7">
              <w:rPr>
                <w:noProof/>
              </w:rPr>
              <w:drawing>
                <wp:anchor distT="0" distB="0" distL="114300" distR="114300" simplePos="0" relativeHeight="251659264" behindDoc="0" locked="0" layoutInCell="1" allowOverlap="1" wp14:anchorId="349D7D24" wp14:editId="18D6A48C">
                  <wp:simplePos x="0" y="0"/>
                  <wp:positionH relativeFrom="margin">
                    <wp:align>left</wp:align>
                  </wp:positionH>
                  <wp:positionV relativeFrom="paragraph">
                    <wp:posOffset>160020</wp:posOffset>
                  </wp:positionV>
                  <wp:extent cx="716301" cy="799796"/>
                  <wp:effectExtent l="0" t="0" r="762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ylogo-tall-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301" cy="799796"/>
                          </a:xfrm>
                          <a:prstGeom prst="rect">
                            <a:avLst/>
                          </a:prstGeom>
                        </pic:spPr>
                      </pic:pic>
                    </a:graphicData>
                  </a:graphic>
                </wp:anchor>
              </w:drawing>
            </w:r>
            <w:bookmarkStart w:id="4" w:name="_Toc66094456"/>
            <w:bookmarkStart w:id="5" w:name="_Toc66094481"/>
            <w:bookmarkEnd w:id="0"/>
            <w:bookmarkEnd w:id="1"/>
            <w:bookmarkEnd w:id="2"/>
            <w:bookmarkEnd w:id="3"/>
          </w:p>
        </w:tc>
        <w:tc>
          <w:tcPr>
            <w:tcW w:w="0" w:type="auto"/>
            <w:shd w:val="clear" w:color="auto" w:fill="FFFFFF"/>
            <w:hideMark/>
          </w:tcPr>
          <w:p w14:paraId="48BCE83E" w14:textId="77777777" w:rsidR="00EA06A0" w:rsidRPr="00EA06A0" w:rsidRDefault="00EA06A0" w:rsidP="00EA06A0">
            <w:pPr>
              <w:pStyle w:val="Heading1"/>
            </w:pPr>
            <w:bookmarkStart w:id="6" w:name="_Toc66202132"/>
            <w:bookmarkStart w:id="7" w:name="_Toc66202686"/>
            <w:r>
              <w:t>Plan Example: (WAC 173-182-535) P</w:t>
            </w:r>
            <w:r w:rsidRPr="00EA06A0">
              <w:t xml:space="preserve">lanning standards for air monitoring to protect oil </w:t>
            </w:r>
            <w:r>
              <w:t>spill responders and the public</w:t>
            </w:r>
            <w:bookmarkEnd w:id="6"/>
            <w:bookmarkEnd w:id="7"/>
          </w:p>
        </w:tc>
      </w:tr>
    </w:tbl>
    <w:p w14:paraId="679677C4" w14:textId="1D1B9BE9" w:rsidR="00EA06A0" w:rsidRPr="005A12C6" w:rsidRDefault="00EA06A0" w:rsidP="00882243">
      <w:pPr>
        <w:pStyle w:val="Heading1"/>
      </w:pPr>
      <w:bookmarkStart w:id="8" w:name="_Toc66202133"/>
      <w:bookmarkStart w:id="9" w:name="_Toc66202687"/>
      <w:r w:rsidRPr="005A12C6">
        <w:t>Purpose of these Instructions</w:t>
      </w:r>
      <w:bookmarkEnd w:id="4"/>
      <w:bookmarkEnd w:id="5"/>
      <w:bookmarkEnd w:id="8"/>
      <w:bookmarkEnd w:id="9"/>
    </w:p>
    <w:p w14:paraId="127D7E16" w14:textId="77777777" w:rsidR="00EA06A0" w:rsidRPr="00882243" w:rsidRDefault="00EA06A0" w:rsidP="00EA06A0">
      <w:pPr>
        <w:spacing w:after="0"/>
        <w:rPr>
          <w:sz w:val="24"/>
          <w:szCs w:val="24"/>
        </w:rPr>
      </w:pPr>
      <w:r w:rsidRPr="00882243">
        <w:rPr>
          <w:sz w:val="24"/>
          <w:szCs w:val="24"/>
        </w:rPr>
        <w:t xml:space="preserve">This sample plan language is intended to assist plan holders with meeting the requirements of WAC 173-182-535. This sample plan can be used in two ways: </w:t>
      </w:r>
    </w:p>
    <w:p w14:paraId="735ACA56" w14:textId="77777777" w:rsidR="00EA06A0" w:rsidRPr="00882243" w:rsidRDefault="00EA06A0" w:rsidP="00EA06A0">
      <w:pPr>
        <w:pStyle w:val="ListParagraph"/>
        <w:numPr>
          <w:ilvl w:val="0"/>
          <w:numId w:val="6"/>
        </w:numPr>
        <w:rPr>
          <w:sz w:val="24"/>
          <w:szCs w:val="24"/>
        </w:rPr>
      </w:pPr>
      <w:r w:rsidRPr="00882243">
        <w:rPr>
          <w:sz w:val="24"/>
          <w:szCs w:val="24"/>
        </w:rPr>
        <w:t xml:space="preserve">As an outline to compare and update your existing plan.  </w:t>
      </w:r>
    </w:p>
    <w:p w14:paraId="7D1135DB" w14:textId="77777777" w:rsidR="00EA06A0" w:rsidRPr="00882243" w:rsidRDefault="00EA06A0" w:rsidP="00EA06A0">
      <w:pPr>
        <w:pStyle w:val="ListParagraph"/>
        <w:numPr>
          <w:ilvl w:val="0"/>
          <w:numId w:val="6"/>
        </w:numPr>
        <w:rPr>
          <w:sz w:val="24"/>
          <w:szCs w:val="24"/>
        </w:rPr>
      </w:pPr>
      <w:r w:rsidRPr="00882243">
        <w:rPr>
          <w:sz w:val="24"/>
          <w:szCs w:val="24"/>
        </w:rPr>
        <w:t>As a template to develop a new plan to send to the state.</w:t>
      </w:r>
    </w:p>
    <w:p w14:paraId="184C1310" w14:textId="77777777" w:rsidR="00EA06A0" w:rsidRPr="00882243" w:rsidRDefault="00EA06A0" w:rsidP="00EA06A0">
      <w:pPr>
        <w:pStyle w:val="Heading3"/>
      </w:pPr>
      <w:bookmarkStart w:id="10" w:name="_Toc66094457"/>
      <w:bookmarkStart w:id="11" w:name="_Toc66094482"/>
      <w:bookmarkStart w:id="12" w:name="_Toc66202134"/>
      <w:bookmarkStart w:id="13" w:name="_Toc66202688"/>
      <w:r w:rsidRPr="00882243">
        <w:t>How to Use this Document</w:t>
      </w:r>
      <w:bookmarkEnd w:id="10"/>
      <w:bookmarkEnd w:id="11"/>
      <w:bookmarkEnd w:id="12"/>
      <w:bookmarkEnd w:id="13"/>
    </w:p>
    <w:p w14:paraId="53642C93" w14:textId="260A0F72" w:rsidR="00EF48ED" w:rsidRPr="00882243" w:rsidRDefault="00EA06A0" w:rsidP="00EA06A0">
      <w:pPr>
        <w:rPr>
          <w:sz w:val="24"/>
          <w:szCs w:val="24"/>
        </w:rPr>
      </w:pPr>
      <w:r w:rsidRPr="00882243">
        <w:rPr>
          <w:sz w:val="24"/>
          <w:szCs w:val="24"/>
        </w:rPr>
        <w:t xml:space="preserve"> Your plan does not need to match this sample to be approved. However, your plan </w:t>
      </w:r>
      <w:r w:rsidR="00576736" w:rsidRPr="00882243">
        <w:rPr>
          <w:sz w:val="24"/>
          <w:szCs w:val="24"/>
        </w:rPr>
        <w:t>must</w:t>
      </w:r>
      <w:r w:rsidRPr="00882243">
        <w:rPr>
          <w:sz w:val="24"/>
          <w:szCs w:val="24"/>
        </w:rPr>
        <w:t xml:space="preserve"> </w:t>
      </w:r>
      <w:r w:rsidR="00F80ED4" w:rsidRPr="00882243">
        <w:rPr>
          <w:sz w:val="24"/>
          <w:szCs w:val="24"/>
        </w:rPr>
        <w:t>contain the</w:t>
      </w:r>
      <w:r w:rsidR="00F15E5F" w:rsidRPr="00882243">
        <w:rPr>
          <w:sz w:val="24"/>
          <w:szCs w:val="24"/>
        </w:rPr>
        <w:t xml:space="preserve"> necessary details and narrative which describes your capability in meeting the planning standard</w:t>
      </w:r>
      <w:r w:rsidRPr="00882243">
        <w:rPr>
          <w:sz w:val="24"/>
          <w:szCs w:val="24"/>
        </w:rPr>
        <w:t xml:space="preserve"> </w:t>
      </w:r>
      <w:r w:rsidR="00F15E5F" w:rsidRPr="00882243">
        <w:rPr>
          <w:sz w:val="24"/>
          <w:szCs w:val="24"/>
        </w:rPr>
        <w:t xml:space="preserve">this </w:t>
      </w:r>
      <w:r w:rsidRPr="00882243">
        <w:rPr>
          <w:sz w:val="24"/>
          <w:szCs w:val="24"/>
        </w:rPr>
        <w:t xml:space="preserve">sample was created for.  </w:t>
      </w:r>
    </w:p>
    <w:p w14:paraId="31ABC294" w14:textId="30169843" w:rsidR="00EA06A0" w:rsidRPr="00882243" w:rsidRDefault="00EA06A0" w:rsidP="00EF48ED">
      <w:pPr>
        <w:spacing w:after="0"/>
        <w:rPr>
          <w:sz w:val="24"/>
          <w:szCs w:val="24"/>
        </w:rPr>
      </w:pPr>
      <w:r w:rsidRPr="00882243">
        <w:rPr>
          <w:sz w:val="24"/>
          <w:szCs w:val="24"/>
        </w:rPr>
        <w:t xml:space="preserve">Your plan is a tool that should be useful to you. </w:t>
      </w:r>
      <w:r w:rsidR="00F15E5F" w:rsidRPr="00882243">
        <w:rPr>
          <w:sz w:val="24"/>
          <w:szCs w:val="24"/>
        </w:rPr>
        <w:t xml:space="preserve">The suggested terminology in this boilerplate may differ from </w:t>
      </w:r>
      <w:r w:rsidR="00B977E0" w:rsidRPr="00882243">
        <w:rPr>
          <w:sz w:val="24"/>
          <w:szCs w:val="24"/>
        </w:rPr>
        <w:t>your</w:t>
      </w:r>
      <w:r w:rsidR="00F15E5F" w:rsidRPr="00882243">
        <w:rPr>
          <w:sz w:val="24"/>
          <w:szCs w:val="24"/>
        </w:rPr>
        <w:t xml:space="preserve"> company specific terminology.  When you encounter language not typically used by your company, please substitute it with the terms you use. We are not trying to prescribe terminology in the template/boilerplate.</w:t>
      </w:r>
      <w:r w:rsidR="005C7DA3" w:rsidRPr="00882243">
        <w:rPr>
          <w:sz w:val="24"/>
          <w:szCs w:val="24"/>
        </w:rPr>
        <w:t xml:space="preserve"> </w:t>
      </w:r>
      <w:r w:rsidRPr="00882243">
        <w:rPr>
          <w:sz w:val="24"/>
          <w:szCs w:val="24"/>
        </w:rPr>
        <w:t xml:space="preserve">We encourage the use of forms, tables, diagrams and checklists in your plan. In addition, pages and sections need to be replaceable when updates occur.  </w:t>
      </w:r>
    </w:p>
    <w:p w14:paraId="1F58FC6C" w14:textId="77777777" w:rsidR="00EF48ED" w:rsidRPr="00882243" w:rsidRDefault="00EF48ED" w:rsidP="00EF48ED">
      <w:pPr>
        <w:spacing w:after="0"/>
        <w:rPr>
          <w:sz w:val="24"/>
          <w:szCs w:val="24"/>
        </w:rPr>
      </w:pPr>
    </w:p>
    <w:p w14:paraId="25546A87" w14:textId="77777777" w:rsidR="00EA06A0" w:rsidRPr="00882243" w:rsidRDefault="00EA06A0" w:rsidP="00EA06A0">
      <w:pPr>
        <w:pStyle w:val="Heading3"/>
      </w:pPr>
      <w:bookmarkStart w:id="14" w:name="_Toc66094458"/>
      <w:bookmarkStart w:id="15" w:name="_Toc66094483"/>
      <w:bookmarkStart w:id="16" w:name="_Toc66202135"/>
      <w:bookmarkStart w:id="17" w:name="_Toc66202689"/>
      <w:r w:rsidRPr="00882243">
        <w:t>The following is a color coded key of additional instruction:</w:t>
      </w:r>
      <w:bookmarkEnd w:id="14"/>
      <w:bookmarkEnd w:id="15"/>
      <w:bookmarkEnd w:id="16"/>
      <w:bookmarkEnd w:id="17"/>
      <w:r w:rsidRPr="00882243">
        <w:t xml:space="preserve"> </w:t>
      </w:r>
    </w:p>
    <w:tbl>
      <w:tblPr>
        <w:tblStyle w:val="TableGrid"/>
        <w:tblW w:w="0" w:type="auto"/>
        <w:tblLook w:val="04A0" w:firstRow="1" w:lastRow="0" w:firstColumn="1" w:lastColumn="0" w:noHBand="0" w:noVBand="1"/>
      </w:tblPr>
      <w:tblGrid>
        <w:gridCol w:w="9350"/>
      </w:tblGrid>
      <w:tr w:rsidR="00EA06A0" w:rsidRPr="00882243" w14:paraId="15CB5840" w14:textId="77777777" w:rsidTr="00627EBE">
        <w:tc>
          <w:tcPr>
            <w:tcW w:w="9350" w:type="dxa"/>
          </w:tcPr>
          <w:p w14:paraId="328790D0" w14:textId="724A0AF2" w:rsidR="00EA06A0" w:rsidRPr="00882243" w:rsidRDefault="00EA06A0" w:rsidP="00882243">
            <w:pPr>
              <w:rPr>
                <w:sz w:val="24"/>
                <w:szCs w:val="24"/>
                <w:highlight w:val="yellow"/>
              </w:rPr>
            </w:pPr>
            <w:r w:rsidRPr="00882243">
              <w:rPr>
                <w:b/>
                <w:sz w:val="24"/>
                <w:szCs w:val="24"/>
              </w:rPr>
              <w:t xml:space="preserve">Non-highlighted text: </w:t>
            </w:r>
            <w:r w:rsidRPr="00882243">
              <w:rPr>
                <w:sz w:val="24"/>
                <w:szCs w:val="24"/>
              </w:rPr>
              <w:t>The intent of non-highlighted text is to provide you with general language suggestions for your response plan. It is presented as an example of the type of information that should be included in your response plan. You can use this text as written or make changes to the text</w:t>
            </w:r>
            <w:r w:rsidR="0092414C" w:rsidRPr="00882243">
              <w:rPr>
                <w:sz w:val="24"/>
                <w:szCs w:val="24"/>
              </w:rPr>
              <w:t xml:space="preserve">, </w:t>
            </w:r>
            <w:bookmarkStart w:id="18" w:name="_GoBack"/>
            <w:bookmarkEnd w:id="18"/>
            <w:r w:rsidRPr="00882243">
              <w:rPr>
                <w:sz w:val="24"/>
                <w:szCs w:val="24"/>
              </w:rPr>
              <w:t xml:space="preserve">so that it accurately describes your </w:t>
            </w:r>
            <w:r w:rsidR="00F15E5F" w:rsidRPr="00882243">
              <w:rPr>
                <w:sz w:val="24"/>
                <w:szCs w:val="24"/>
              </w:rPr>
              <w:t>response capabilities and response posture</w:t>
            </w:r>
            <w:r w:rsidRPr="00882243">
              <w:rPr>
                <w:sz w:val="24"/>
                <w:szCs w:val="24"/>
              </w:rPr>
              <w:t>.</w:t>
            </w:r>
          </w:p>
        </w:tc>
      </w:tr>
      <w:tr w:rsidR="00EA06A0" w:rsidRPr="00882243" w14:paraId="29D45D98" w14:textId="77777777" w:rsidTr="00627EBE">
        <w:tc>
          <w:tcPr>
            <w:tcW w:w="9350" w:type="dxa"/>
          </w:tcPr>
          <w:p w14:paraId="35055D2D" w14:textId="34724B56" w:rsidR="00EA06A0" w:rsidRPr="00882243" w:rsidRDefault="00EF48ED" w:rsidP="00EF48ED">
            <w:pPr>
              <w:rPr>
                <w:sz w:val="24"/>
                <w:szCs w:val="24"/>
              </w:rPr>
            </w:pPr>
            <w:r w:rsidRPr="00882243">
              <w:rPr>
                <w:b/>
                <w:sz w:val="24"/>
                <w:szCs w:val="24"/>
                <w:highlight w:val="yellow"/>
              </w:rPr>
              <w:t xml:space="preserve">Yellow highlighted text: </w:t>
            </w:r>
            <w:r w:rsidR="00EA06A0" w:rsidRPr="00882243">
              <w:rPr>
                <w:sz w:val="24"/>
                <w:szCs w:val="24"/>
              </w:rPr>
              <w:t>Provide us your company-specific information</w:t>
            </w:r>
            <w:r w:rsidRPr="00882243">
              <w:rPr>
                <w:sz w:val="24"/>
                <w:szCs w:val="24"/>
              </w:rPr>
              <w:t>. W</w:t>
            </w:r>
            <w:r w:rsidR="00EA06A0" w:rsidRPr="00882243">
              <w:rPr>
                <w:sz w:val="24"/>
                <w:szCs w:val="24"/>
              </w:rPr>
              <w:t xml:space="preserve">here you see yellow highlights you will need to replace the text with language specific to your </w:t>
            </w:r>
            <w:r w:rsidR="0092414C" w:rsidRPr="00882243">
              <w:rPr>
                <w:sz w:val="24"/>
                <w:szCs w:val="24"/>
              </w:rPr>
              <w:t>company</w:t>
            </w:r>
            <w:r w:rsidR="00EA06A0" w:rsidRPr="00882243">
              <w:rPr>
                <w:sz w:val="24"/>
                <w:szCs w:val="24"/>
              </w:rPr>
              <w:t>.</w:t>
            </w:r>
          </w:p>
        </w:tc>
      </w:tr>
      <w:tr w:rsidR="00EF48ED" w:rsidRPr="00882243" w14:paraId="30E4D769" w14:textId="77777777" w:rsidTr="00627EBE">
        <w:tc>
          <w:tcPr>
            <w:tcW w:w="9350" w:type="dxa"/>
          </w:tcPr>
          <w:p w14:paraId="372C1315" w14:textId="10E9F458" w:rsidR="00EF48ED" w:rsidRPr="00882243" w:rsidRDefault="00EF48ED" w:rsidP="00EF48ED">
            <w:pPr>
              <w:rPr>
                <w:b/>
                <w:sz w:val="24"/>
                <w:szCs w:val="24"/>
                <w:highlight w:val="yellow"/>
              </w:rPr>
            </w:pPr>
            <w:r w:rsidRPr="00882243">
              <w:rPr>
                <w:b/>
                <w:sz w:val="24"/>
                <w:szCs w:val="24"/>
                <w:highlight w:val="green"/>
              </w:rPr>
              <w:t>Green highlighted text:</w:t>
            </w:r>
            <w:r w:rsidRPr="00882243">
              <w:rPr>
                <w:b/>
                <w:sz w:val="24"/>
                <w:szCs w:val="24"/>
              </w:rPr>
              <w:t xml:space="preserve"> </w:t>
            </w:r>
            <w:r w:rsidRPr="00882243">
              <w:rPr>
                <w:sz w:val="24"/>
                <w:szCs w:val="24"/>
              </w:rPr>
              <w:t>Green highlights are used to note instructions and areas where Ecology is explaining what you need to put in your plan. This text should be deleted before you finalize your document.</w:t>
            </w:r>
            <w:r w:rsidRPr="00882243">
              <w:rPr>
                <w:b/>
                <w:sz w:val="24"/>
                <w:szCs w:val="24"/>
              </w:rPr>
              <w:t xml:space="preserve">  </w:t>
            </w:r>
          </w:p>
        </w:tc>
      </w:tr>
    </w:tbl>
    <w:p w14:paraId="39A9952D" w14:textId="77777777" w:rsidR="00EA06A0" w:rsidRPr="00882243" w:rsidRDefault="00EA06A0" w:rsidP="00EA06A0">
      <w:pPr>
        <w:spacing w:after="0"/>
        <w:rPr>
          <w:b/>
          <w:sz w:val="24"/>
          <w:szCs w:val="24"/>
        </w:rPr>
      </w:pPr>
    </w:p>
    <w:p w14:paraId="39CCA2EF" w14:textId="77777777" w:rsidR="00EA06A0" w:rsidRPr="00882243" w:rsidRDefault="00EA06A0" w:rsidP="00EA06A0">
      <w:pPr>
        <w:pStyle w:val="Heading2"/>
        <w:rPr>
          <w:sz w:val="24"/>
          <w:szCs w:val="24"/>
        </w:rPr>
      </w:pPr>
      <w:bookmarkStart w:id="19" w:name="_Toc66094464"/>
      <w:bookmarkStart w:id="20" w:name="_Toc66094489"/>
      <w:bookmarkStart w:id="21" w:name="_Toc66202138"/>
      <w:bookmarkStart w:id="22" w:name="_Toc66202692"/>
      <w:r w:rsidRPr="00882243">
        <w:rPr>
          <w:sz w:val="24"/>
          <w:szCs w:val="24"/>
        </w:rPr>
        <w:t>When Ready to Send Ecology Your Plan:</w:t>
      </w:r>
      <w:bookmarkEnd w:id="19"/>
      <w:bookmarkEnd w:id="20"/>
      <w:bookmarkEnd w:id="21"/>
      <w:bookmarkEnd w:id="22"/>
    </w:p>
    <w:p w14:paraId="7A937E84" w14:textId="77777777" w:rsidR="00EA06A0" w:rsidRPr="00882243" w:rsidRDefault="00EA06A0" w:rsidP="00EA06A0">
      <w:pPr>
        <w:pStyle w:val="ListParagraph"/>
        <w:numPr>
          <w:ilvl w:val="0"/>
          <w:numId w:val="7"/>
        </w:numPr>
        <w:spacing w:after="0"/>
        <w:ind w:left="720"/>
        <w:rPr>
          <w:sz w:val="24"/>
          <w:szCs w:val="24"/>
        </w:rPr>
      </w:pPr>
      <w:r w:rsidRPr="00882243">
        <w:rPr>
          <w:sz w:val="24"/>
          <w:szCs w:val="24"/>
        </w:rPr>
        <w:t>Remember to delete color coded text and highlights.</w:t>
      </w:r>
    </w:p>
    <w:p w14:paraId="07698A0A" w14:textId="77777777" w:rsidR="00EA06A0" w:rsidRPr="00882243" w:rsidRDefault="00EA06A0" w:rsidP="00EA06A0">
      <w:pPr>
        <w:pStyle w:val="ListParagraph"/>
        <w:numPr>
          <w:ilvl w:val="0"/>
          <w:numId w:val="7"/>
        </w:numPr>
        <w:ind w:left="720"/>
        <w:rPr>
          <w:sz w:val="24"/>
          <w:szCs w:val="24"/>
        </w:rPr>
      </w:pPr>
      <w:r w:rsidRPr="00882243">
        <w:rPr>
          <w:sz w:val="24"/>
          <w:szCs w:val="24"/>
        </w:rPr>
        <w:t>Delete the instructional pages.</w:t>
      </w:r>
    </w:p>
    <w:p w14:paraId="76E14D50" w14:textId="77777777" w:rsidR="00EA06A0" w:rsidRPr="00882243" w:rsidRDefault="00EA06A0" w:rsidP="00EA06A0">
      <w:pPr>
        <w:pStyle w:val="ListParagraph"/>
        <w:numPr>
          <w:ilvl w:val="0"/>
          <w:numId w:val="7"/>
        </w:numPr>
        <w:ind w:left="720"/>
        <w:rPr>
          <w:sz w:val="24"/>
          <w:szCs w:val="24"/>
        </w:rPr>
      </w:pPr>
      <w:r w:rsidRPr="00882243">
        <w:rPr>
          <w:sz w:val="24"/>
          <w:szCs w:val="24"/>
        </w:rPr>
        <w:t>Check footnotes in the document and ensure accuracy of the date and version of the plan you are submitting.</w:t>
      </w:r>
    </w:p>
    <w:p w14:paraId="3C5FF24B" w14:textId="77777777" w:rsidR="00EA06A0" w:rsidRPr="00882243" w:rsidRDefault="00EA06A0" w:rsidP="00EA06A0">
      <w:pPr>
        <w:pStyle w:val="ListParagraph"/>
        <w:numPr>
          <w:ilvl w:val="0"/>
          <w:numId w:val="7"/>
        </w:numPr>
        <w:ind w:left="720"/>
        <w:rPr>
          <w:sz w:val="24"/>
          <w:szCs w:val="24"/>
        </w:rPr>
      </w:pPr>
      <w:r w:rsidRPr="00882243">
        <w:rPr>
          <w:sz w:val="24"/>
          <w:szCs w:val="24"/>
        </w:rPr>
        <w:lastRenderedPageBreak/>
        <w:t>Number your pages – your plan must have page numbers in it and they should match the page/section numbers of the rest of your plan.</w:t>
      </w:r>
    </w:p>
    <w:p w14:paraId="47DF0761" w14:textId="77777777" w:rsidR="00EA06A0" w:rsidRPr="00882243" w:rsidRDefault="00EA06A0" w:rsidP="00EA06A0">
      <w:pPr>
        <w:pStyle w:val="ListParagraph"/>
        <w:numPr>
          <w:ilvl w:val="0"/>
          <w:numId w:val="7"/>
        </w:numPr>
        <w:ind w:left="720"/>
        <w:rPr>
          <w:sz w:val="24"/>
          <w:szCs w:val="24"/>
        </w:rPr>
      </w:pPr>
      <w:r w:rsidRPr="00882243">
        <w:rPr>
          <w:sz w:val="24"/>
          <w:szCs w:val="24"/>
        </w:rPr>
        <w:t>Check the table of contents carefully to ensure all pages are correctly identified.</w:t>
      </w:r>
    </w:p>
    <w:p w14:paraId="522AEFCD" w14:textId="77777777" w:rsidR="00EA06A0" w:rsidRPr="00882243" w:rsidRDefault="00EA06A0" w:rsidP="00EA06A0">
      <w:pPr>
        <w:pStyle w:val="ListParagraph"/>
        <w:numPr>
          <w:ilvl w:val="0"/>
          <w:numId w:val="7"/>
        </w:numPr>
        <w:ind w:left="720"/>
        <w:rPr>
          <w:sz w:val="24"/>
          <w:szCs w:val="24"/>
        </w:rPr>
      </w:pPr>
      <w:r w:rsidRPr="00882243">
        <w:rPr>
          <w:sz w:val="24"/>
          <w:szCs w:val="24"/>
        </w:rPr>
        <w:t>Complete the cross-reference table and make sure the referenced sections agree with the information location in your plan.</w:t>
      </w:r>
    </w:p>
    <w:p w14:paraId="543E63F6" w14:textId="77777777" w:rsidR="00EA06A0" w:rsidRPr="00882243" w:rsidRDefault="00EA06A0" w:rsidP="00EA06A0">
      <w:pPr>
        <w:pStyle w:val="ListParagraph"/>
        <w:numPr>
          <w:ilvl w:val="0"/>
          <w:numId w:val="7"/>
        </w:numPr>
        <w:ind w:left="720"/>
        <w:rPr>
          <w:sz w:val="24"/>
          <w:szCs w:val="24"/>
        </w:rPr>
      </w:pPr>
      <w:r w:rsidRPr="00882243">
        <w:rPr>
          <w:sz w:val="24"/>
          <w:szCs w:val="24"/>
        </w:rPr>
        <w:t>Insert page breaks so that when printed you can organize the plan in a binder, separated into tabbed sections.  This will also make page replacement easier when the plan is updated.</w:t>
      </w:r>
    </w:p>
    <w:p w14:paraId="788DC20F" w14:textId="77777777" w:rsidR="00EA06A0" w:rsidRPr="00882243" w:rsidRDefault="00EA06A0" w:rsidP="00EA06A0">
      <w:pPr>
        <w:pStyle w:val="ListParagraph"/>
        <w:numPr>
          <w:ilvl w:val="0"/>
          <w:numId w:val="7"/>
        </w:numPr>
        <w:ind w:left="720"/>
        <w:rPr>
          <w:sz w:val="24"/>
          <w:szCs w:val="24"/>
        </w:rPr>
      </w:pPr>
      <w:r w:rsidRPr="00882243">
        <w:rPr>
          <w:sz w:val="24"/>
          <w:szCs w:val="24"/>
        </w:rPr>
        <w:t xml:space="preserve">Send us a hard copy and an electronic version. The electronic version can be sent via email to your company’s Oil Spill Preparedness Planner at Ecology.  Send the hard copy to: </w:t>
      </w:r>
    </w:p>
    <w:p w14:paraId="715AB6A7" w14:textId="77777777" w:rsidR="00EA06A0" w:rsidRPr="00882243" w:rsidRDefault="00EA06A0" w:rsidP="00EF48ED">
      <w:pPr>
        <w:spacing w:after="0" w:line="240" w:lineRule="auto"/>
        <w:ind w:left="720"/>
        <w:rPr>
          <w:sz w:val="24"/>
          <w:szCs w:val="24"/>
        </w:rPr>
      </w:pPr>
      <w:r w:rsidRPr="00882243">
        <w:rPr>
          <w:sz w:val="24"/>
          <w:szCs w:val="24"/>
        </w:rPr>
        <w:t>Ecology Spill Prevention, Preparedness &amp; Response</w:t>
      </w:r>
    </w:p>
    <w:p w14:paraId="401E1297" w14:textId="77777777" w:rsidR="00EA06A0" w:rsidRPr="00882243" w:rsidRDefault="00EA06A0" w:rsidP="00EF48ED">
      <w:pPr>
        <w:spacing w:after="0" w:line="240" w:lineRule="auto"/>
        <w:ind w:left="720"/>
        <w:rPr>
          <w:sz w:val="24"/>
          <w:szCs w:val="24"/>
        </w:rPr>
      </w:pPr>
      <w:r w:rsidRPr="00882243">
        <w:rPr>
          <w:sz w:val="24"/>
          <w:szCs w:val="24"/>
        </w:rPr>
        <w:t>PO Box 47600</w:t>
      </w:r>
    </w:p>
    <w:p w14:paraId="5CBBF050" w14:textId="77777777" w:rsidR="00EA06A0" w:rsidRPr="00882243" w:rsidRDefault="00EA06A0" w:rsidP="00EF48ED">
      <w:pPr>
        <w:spacing w:after="0" w:line="240" w:lineRule="auto"/>
        <w:ind w:left="720"/>
        <w:rPr>
          <w:sz w:val="24"/>
          <w:szCs w:val="24"/>
        </w:rPr>
      </w:pPr>
      <w:r w:rsidRPr="00882243">
        <w:rPr>
          <w:sz w:val="24"/>
          <w:szCs w:val="24"/>
        </w:rPr>
        <w:t>Olympia, WA 98504-7600</w:t>
      </w:r>
    </w:p>
    <w:p w14:paraId="30FF1584" w14:textId="77777777" w:rsidR="00EA06A0" w:rsidRPr="00882243" w:rsidRDefault="00EA06A0" w:rsidP="00EA06A0">
      <w:pPr>
        <w:jc w:val="center"/>
        <w:rPr>
          <w:rFonts w:eastAsiaTheme="majorEastAsia" w:cstheme="majorBidi"/>
          <w:color w:val="2E74B5" w:themeColor="accent1" w:themeShade="BF"/>
          <w:sz w:val="24"/>
          <w:szCs w:val="24"/>
        </w:rPr>
      </w:pPr>
    </w:p>
    <w:p w14:paraId="44E9245F" w14:textId="77777777" w:rsidR="00EA06A0" w:rsidRPr="00882243" w:rsidRDefault="00EA06A0" w:rsidP="00EA06A0">
      <w:pPr>
        <w:rPr>
          <w:sz w:val="24"/>
          <w:szCs w:val="24"/>
        </w:rPr>
      </w:pPr>
    </w:p>
    <w:p w14:paraId="3F252BED" w14:textId="77777777" w:rsidR="00EA06A0" w:rsidRPr="00882243" w:rsidRDefault="00EA06A0" w:rsidP="00EA06A0">
      <w:pPr>
        <w:rPr>
          <w:sz w:val="24"/>
          <w:szCs w:val="24"/>
        </w:rPr>
      </w:pPr>
    </w:p>
    <w:p w14:paraId="4133EF3E" w14:textId="38B8A8E3" w:rsidR="00EF48ED" w:rsidRPr="00882243" w:rsidRDefault="00EA06A0" w:rsidP="00913B3A">
      <w:pPr>
        <w:jc w:val="center"/>
        <w:rPr>
          <w:rFonts w:eastAsiaTheme="majorEastAsia" w:cstheme="majorBidi"/>
          <w:b/>
          <w:sz w:val="24"/>
          <w:szCs w:val="24"/>
        </w:rPr>
      </w:pPr>
      <w:r w:rsidRPr="00882243">
        <w:rPr>
          <w:b/>
          <w:sz w:val="24"/>
          <w:szCs w:val="24"/>
        </w:rPr>
        <w:t>Th</w:t>
      </w:r>
      <w:r w:rsidRPr="00882243">
        <w:rPr>
          <w:rFonts w:eastAsiaTheme="majorEastAsia" w:cstheme="majorBidi"/>
          <w:b/>
          <w:sz w:val="24"/>
          <w:szCs w:val="24"/>
        </w:rPr>
        <w:t>is ends the instruction pages.  The next page is the start of the sample</w:t>
      </w:r>
      <w:r w:rsidR="00913B3A" w:rsidRPr="00882243">
        <w:rPr>
          <w:rFonts w:eastAsiaTheme="majorEastAsia" w:cstheme="majorBidi"/>
          <w:b/>
          <w:sz w:val="24"/>
          <w:szCs w:val="24"/>
        </w:rPr>
        <w:t xml:space="preserve"> pl</w:t>
      </w:r>
      <w:r w:rsidR="00946801" w:rsidRPr="00882243">
        <w:rPr>
          <w:rFonts w:eastAsiaTheme="majorEastAsia" w:cstheme="majorBidi"/>
          <w:b/>
          <w:sz w:val="24"/>
          <w:szCs w:val="24"/>
        </w:rPr>
        <w:t>an.</w:t>
      </w:r>
    </w:p>
    <w:p w14:paraId="70864EDF" w14:textId="77777777" w:rsidR="00EF48ED" w:rsidRPr="00882243" w:rsidRDefault="00EF48ED" w:rsidP="00EF48ED">
      <w:pPr>
        <w:rPr>
          <w:rFonts w:eastAsiaTheme="majorEastAsia" w:cstheme="majorBidi"/>
          <w:sz w:val="24"/>
          <w:szCs w:val="24"/>
        </w:rPr>
      </w:pPr>
    </w:p>
    <w:p w14:paraId="102B202F" w14:textId="77777777" w:rsidR="00EF48ED" w:rsidRPr="00882243" w:rsidRDefault="00EF48ED" w:rsidP="00EF48ED">
      <w:pPr>
        <w:rPr>
          <w:rFonts w:eastAsiaTheme="majorEastAsia" w:cstheme="majorBidi"/>
          <w:sz w:val="24"/>
          <w:szCs w:val="24"/>
        </w:rPr>
      </w:pPr>
    </w:p>
    <w:p w14:paraId="49348AED" w14:textId="77777777" w:rsidR="00EF48ED" w:rsidRPr="00882243" w:rsidRDefault="00EF48ED" w:rsidP="00EF48ED">
      <w:pPr>
        <w:rPr>
          <w:rFonts w:eastAsiaTheme="majorEastAsia" w:cstheme="majorBidi"/>
          <w:sz w:val="24"/>
          <w:szCs w:val="24"/>
        </w:rPr>
      </w:pPr>
    </w:p>
    <w:p w14:paraId="65EC1240" w14:textId="77777777" w:rsidR="00EF48ED" w:rsidRPr="00882243" w:rsidRDefault="00EF48ED" w:rsidP="00EF48ED">
      <w:pPr>
        <w:rPr>
          <w:rFonts w:eastAsiaTheme="majorEastAsia" w:cstheme="majorBidi"/>
          <w:sz w:val="24"/>
          <w:szCs w:val="24"/>
        </w:rPr>
      </w:pPr>
    </w:p>
    <w:p w14:paraId="08C34370" w14:textId="77777777" w:rsidR="00EF48ED" w:rsidRPr="00882243" w:rsidRDefault="00EF48ED" w:rsidP="00EF48ED">
      <w:pPr>
        <w:rPr>
          <w:rFonts w:eastAsiaTheme="majorEastAsia" w:cstheme="majorBidi"/>
          <w:sz w:val="24"/>
          <w:szCs w:val="24"/>
        </w:rPr>
      </w:pPr>
    </w:p>
    <w:p w14:paraId="5E9865AA" w14:textId="77777777" w:rsidR="00EF48ED" w:rsidRPr="00882243" w:rsidRDefault="00EF48ED" w:rsidP="00EF48ED">
      <w:pPr>
        <w:rPr>
          <w:rFonts w:eastAsiaTheme="majorEastAsia" w:cstheme="majorBidi"/>
          <w:sz w:val="24"/>
          <w:szCs w:val="24"/>
        </w:rPr>
      </w:pPr>
    </w:p>
    <w:p w14:paraId="507F7ADE" w14:textId="77777777" w:rsidR="00EF48ED" w:rsidRPr="00882243" w:rsidRDefault="00EF48ED" w:rsidP="00EF48ED">
      <w:pPr>
        <w:rPr>
          <w:rFonts w:eastAsiaTheme="majorEastAsia" w:cstheme="majorBidi"/>
          <w:sz w:val="24"/>
          <w:szCs w:val="24"/>
        </w:rPr>
      </w:pPr>
    </w:p>
    <w:p w14:paraId="2B5D72FF" w14:textId="77777777" w:rsidR="00EF48ED" w:rsidRPr="00EF48ED" w:rsidRDefault="00EF48ED" w:rsidP="00EF48ED">
      <w:pPr>
        <w:rPr>
          <w:rFonts w:eastAsiaTheme="majorEastAsia" w:cstheme="majorBidi"/>
          <w:szCs w:val="24"/>
        </w:rPr>
      </w:pPr>
    </w:p>
    <w:p w14:paraId="265585DC" w14:textId="77777777" w:rsidR="00EF48ED" w:rsidRPr="00EF48ED" w:rsidRDefault="00EF48ED" w:rsidP="00EF48ED">
      <w:pPr>
        <w:rPr>
          <w:rFonts w:eastAsiaTheme="majorEastAsia" w:cstheme="majorBidi"/>
          <w:szCs w:val="24"/>
        </w:rPr>
      </w:pPr>
    </w:p>
    <w:p w14:paraId="3C23476E" w14:textId="77777777" w:rsidR="00EF48ED" w:rsidRPr="00EF48ED" w:rsidRDefault="00EF48ED" w:rsidP="00EF48ED">
      <w:pPr>
        <w:rPr>
          <w:rFonts w:eastAsiaTheme="majorEastAsia" w:cstheme="majorBidi"/>
          <w:szCs w:val="24"/>
        </w:rPr>
      </w:pPr>
    </w:p>
    <w:p w14:paraId="0B83AAAA" w14:textId="77777777" w:rsidR="00EF48ED" w:rsidRPr="00EF48ED" w:rsidRDefault="00EF48ED" w:rsidP="00EF48ED">
      <w:pPr>
        <w:rPr>
          <w:rFonts w:eastAsiaTheme="majorEastAsia" w:cstheme="majorBidi"/>
          <w:szCs w:val="24"/>
        </w:rPr>
      </w:pPr>
    </w:p>
    <w:p w14:paraId="39EBC6CB" w14:textId="77777777" w:rsidR="00EF48ED" w:rsidRPr="00EF48ED" w:rsidRDefault="00EF48ED" w:rsidP="00EF48ED">
      <w:pPr>
        <w:rPr>
          <w:rFonts w:eastAsiaTheme="majorEastAsia" w:cstheme="majorBidi"/>
          <w:szCs w:val="24"/>
        </w:rPr>
      </w:pPr>
    </w:p>
    <w:p w14:paraId="2B65D32A" w14:textId="77777777" w:rsidR="00EF48ED" w:rsidRPr="00EF48ED" w:rsidRDefault="00EF48ED" w:rsidP="00EF48ED">
      <w:pPr>
        <w:rPr>
          <w:rFonts w:eastAsiaTheme="majorEastAsia" w:cstheme="majorBidi"/>
          <w:szCs w:val="24"/>
        </w:rPr>
      </w:pPr>
    </w:p>
    <w:p w14:paraId="752B6D87" w14:textId="77777777" w:rsidR="00EF48ED" w:rsidRPr="00EF48ED" w:rsidRDefault="00EF48ED" w:rsidP="00EF48ED">
      <w:pPr>
        <w:rPr>
          <w:rFonts w:eastAsiaTheme="majorEastAsia" w:cstheme="majorBidi"/>
          <w:szCs w:val="24"/>
        </w:rPr>
      </w:pPr>
    </w:p>
    <w:p w14:paraId="445FDEF2" w14:textId="77777777" w:rsidR="00EF48ED" w:rsidRPr="00EF48ED" w:rsidRDefault="00EF48ED" w:rsidP="00EF48ED">
      <w:pPr>
        <w:rPr>
          <w:rFonts w:eastAsiaTheme="majorEastAsia" w:cstheme="majorBidi"/>
          <w:szCs w:val="24"/>
        </w:rPr>
      </w:pPr>
    </w:p>
    <w:p w14:paraId="60941C99" w14:textId="77777777" w:rsidR="00EF48ED" w:rsidRPr="00EF48ED" w:rsidRDefault="00EF48ED" w:rsidP="00EF48ED">
      <w:pPr>
        <w:rPr>
          <w:rFonts w:eastAsiaTheme="majorEastAsia" w:cstheme="majorBidi"/>
          <w:szCs w:val="24"/>
        </w:rPr>
      </w:pPr>
    </w:p>
    <w:p w14:paraId="1E525B5C" w14:textId="753BDF03" w:rsidR="00EA06A0" w:rsidRPr="00EF48ED" w:rsidRDefault="00EA06A0" w:rsidP="00EF48ED">
      <w:pPr>
        <w:rPr>
          <w:rFonts w:eastAsiaTheme="majorEastAsia" w:cstheme="majorBidi"/>
          <w:szCs w:val="24"/>
        </w:rPr>
        <w:sectPr w:rsidR="00EA06A0" w:rsidRPr="00EF48ED" w:rsidSect="00627EBE">
          <w:footerReference w:type="default" r:id="rId9"/>
          <w:type w:val="continuous"/>
          <w:pgSz w:w="12240" w:h="15840"/>
          <w:pgMar w:top="1440" w:right="1440" w:bottom="1440" w:left="1440" w:header="720" w:footer="720" w:gutter="0"/>
          <w:cols w:space="720"/>
          <w:docGrid w:linePitch="360"/>
        </w:sectPr>
      </w:pPr>
    </w:p>
    <w:p w14:paraId="6CEE0C53" w14:textId="77777777" w:rsidR="002D52FD" w:rsidRPr="00CC008A" w:rsidRDefault="00AE2534" w:rsidP="00C22697">
      <w:pPr>
        <w:pStyle w:val="Heading1"/>
      </w:pPr>
      <w:bookmarkStart w:id="23" w:name="_Toc66202693"/>
      <w:r w:rsidRPr="00CC008A">
        <w:lastRenderedPageBreak/>
        <w:t>AIR M</w:t>
      </w:r>
      <w:r w:rsidR="00367DEB" w:rsidRPr="00CC008A">
        <w:t>O</w:t>
      </w:r>
      <w:r w:rsidRPr="00CC008A">
        <w:t>NITORING</w:t>
      </w:r>
      <w:bookmarkEnd w:id="23"/>
    </w:p>
    <w:p w14:paraId="035BBF9F" w14:textId="57C0A721" w:rsidR="00AE150B" w:rsidRDefault="00AE150B">
      <w:r>
        <w:t>Airborne contaminants present a potential threat to both site workers and surrounding communities. In particular, high consequence areas (HCAs; e.g., densely populated) or sensitive groups (i.e., people with heart and lung diseases/conditions, older adults and children, hospital patients, etc.) who are at greater risk from the presence of vapors or particles in the air can be adversely impacted by such threats. As such, identification and quantification of these contaminants through air monitoring and sampling is an essential component of protecting human health.</w:t>
      </w:r>
    </w:p>
    <w:p w14:paraId="71D2E6CA" w14:textId="6860D201" w:rsidR="00CC008A" w:rsidRDefault="00B5550A" w:rsidP="00CC008A">
      <w:r>
        <w:t>This oil spill contingency plan is committed to following the air monitoring guidance prescribed in the NWA</w:t>
      </w:r>
      <w:r w:rsidR="00AE150B">
        <w:t>C</w:t>
      </w:r>
      <w:r>
        <w:t>P</w:t>
      </w:r>
      <w:r w:rsidR="000E12D9">
        <w:t xml:space="preserve"> and will </w:t>
      </w:r>
      <w:r w:rsidR="00CC008A">
        <w:t>use</w:t>
      </w:r>
      <w:r w:rsidR="000E12D9">
        <w:t xml:space="preserve"> the tools, form</w:t>
      </w:r>
      <w:r w:rsidR="00993D9C">
        <w:t>s, and checklists, there within</w:t>
      </w:r>
      <w:r>
        <w:t>.</w:t>
      </w:r>
      <w:r w:rsidR="006B0E9B">
        <w:t xml:space="preserve"> Specifically, this </w:t>
      </w:r>
      <w:r w:rsidR="005B5FB2">
        <w:t xml:space="preserve">contingency </w:t>
      </w:r>
      <w:r w:rsidR="006B0E9B">
        <w:t xml:space="preserve">plan will adopt the Emergency Response Community Air Monitoring Plan (CAMP) found in section 9418-7 of the NWACP. </w:t>
      </w:r>
      <w:r w:rsidR="00EF48ED" w:rsidRPr="00EF48ED">
        <w:rPr>
          <w:b/>
          <w:highlight w:val="green"/>
        </w:rPr>
        <w:t>(You may fully adopt the checklists in the NWACP, or you may use checklists that are consistent with the NWACP).</w:t>
      </w:r>
    </w:p>
    <w:p w14:paraId="0F3978CD" w14:textId="77777777" w:rsidR="000E12D9" w:rsidRDefault="00CC008A" w:rsidP="00CC008A">
      <w:pPr>
        <w:jc w:val="center"/>
      </w:pPr>
      <w:r>
        <w:rPr>
          <w:noProof/>
        </w:rPr>
        <w:drawing>
          <wp:inline distT="0" distB="0" distL="0" distR="0" wp14:anchorId="7D7359DC" wp14:editId="7E07785D">
            <wp:extent cx="4233943" cy="542913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64445" cy="5468247"/>
                    </a:xfrm>
                    <a:prstGeom prst="rect">
                      <a:avLst/>
                    </a:prstGeom>
                  </pic:spPr>
                </pic:pic>
              </a:graphicData>
            </a:graphic>
          </wp:inline>
        </w:drawing>
      </w:r>
    </w:p>
    <w:p w14:paraId="2ADC0D77" w14:textId="02223AD7" w:rsidR="00542CD3" w:rsidRPr="00542CD3" w:rsidRDefault="00D357B3" w:rsidP="00542CD3">
      <w:pPr>
        <w:pStyle w:val="Heading2"/>
      </w:pPr>
      <w:bookmarkStart w:id="24" w:name="_Toc66202694"/>
      <w:r>
        <w:lastRenderedPageBreak/>
        <w:t>I</w:t>
      </w:r>
      <w:r w:rsidR="00993D9C" w:rsidRPr="00542CD3">
        <w:t xml:space="preserve">nitial site safety assessment for responders </w:t>
      </w:r>
      <w:r>
        <w:t>(</w:t>
      </w:r>
      <w:r w:rsidRPr="00542CD3">
        <w:t>WAC 173-182-535 (1)</w:t>
      </w:r>
      <w:r>
        <w:t>)</w:t>
      </w:r>
      <w:bookmarkEnd w:id="24"/>
    </w:p>
    <w:p w14:paraId="56FD6286" w14:textId="79A1DF18" w:rsidR="00993D9C" w:rsidRPr="00542CD3" w:rsidRDefault="00993D9C" w:rsidP="00542CD3">
      <w:pPr>
        <w:rPr>
          <w:b/>
        </w:rPr>
      </w:pPr>
      <w:r>
        <w:t xml:space="preserve"> </w:t>
      </w:r>
      <w:r w:rsidRPr="00542CD3">
        <w:rPr>
          <w:highlight w:val="yellow"/>
        </w:rPr>
        <w:t>[enter name of contractor or internal air monitoring team]</w:t>
      </w:r>
      <w:r>
        <w:t xml:space="preserve"> will gather the initial information to determine if the scene is safe for responders</w:t>
      </w:r>
      <w:r w:rsidR="00E50E37">
        <w:t>.</w:t>
      </w:r>
      <w:r>
        <w:t>. The following information should be</w:t>
      </w:r>
      <w:r w:rsidR="00A35BAD">
        <w:t xml:space="preserve"> collected and</w:t>
      </w:r>
      <w:r>
        <w:t xml:space="preserve"> immediately relayed to the Incident Command and to the Site Safety Officer: </w:t>
      </w:r>
    </w:p>
    <w:p w14:paraId="51B995C8" w14:textId="2142F4B6" w:rsidR="00FE45A9" w:rsidRDefault="00FE45A9" w:rsidP="00542CD3">
      <w:pPr>
        <w:pStyle w:val="ListParagraph"/>
        <w:numPr>
          <w:ilvl w:val="0"/>
          <w:numId w:val="5"/>
        </w:numPr>
      </w:pPr>
      <w:r>
        <w:t>Location</w:t>
      </w:r>
      <w:r w:rsidR="00993D9C">
        <w:t xml:space="preserve"> of the release source</w:t>
      </w:r>
      <w:r>
        <w:t xml:space="preserve"> (GPS coordinates or street address) </w:t>
      </w:r>
    </w:p>
    <w:p w14:paraId="57B3F119" w14:textId="3B3E9983" w:rsidR="00993D9C" w:rsidRDefault="00FE45A9" w:rsidP="00542CD3">
      <w:pPr>
        <w:pStyle w:val="ListParagraph"/>
        <w:numPr>
          <w:ilvl w:val="0"/>
          <w:numId w:val="5"/>
        </w:numPr>
      </w:pPr>
      <w:r>
        <w:t xml:space="preserve">Location and </w:t>
      </w:r>
      <w:r w:rsidR="00142DDF">
        <w:t>description</w:t>
      </w:r>
      <w:r>
        <w:t xml:space="preserve"> of </w:t>
      </w:r>
      <w:r w:rsidR="00FC4B6E">
        <w:t xml:space="preserve">any visible airborne or liquid plumes </w:t>
      </w:r>
      <w:r w:rsidR="00993D9C">
        <w:t xml:space="preserve"> </w:t>
      </w:r>
    </w:p>
    <w:p w14:paraId="2D3524F3" w14:textId="77777777" w:rsidR="00142DDF" w:rsidRDefault="00142DDF" w:rsidP="00542CD3">
      <w:pPr>
        <w:pStyle w:val="ListParagraph"/>
        <w:numPr>
          <w:ilvl w:val="0"/>
          <w:numId w:val="5"/>
        </w:numPr>
      </w:pPr>
      <w:r>
        <w:t>Meteorological information including temperature, wind speed and direction</w:t>
      </w:r>
    </w:p>
    <w:p w14:paraId="6AD74216" w14:textId="7FD06E09" w:rsidR="00142DDF" w:rsidRDefault="00142DDF" w:rsidP="00542CD3">
      <w:pPr>
        <w:pStyle w:val="ListParagraph"/>
        <w:numPr>
          <w:ilvl w:val="0"/>
          <w:numId w:val="5"/>
        </w:numPr>
      </w:pPr>
      <w:r>
        <w:t xml:space="preserve">Air monitoring results in the breathing zone (4 to 5 feet above ground) around the perimeter of the incident (upwind, crosswind, and downwind) </w:t>
      </w:r>
    </w:p>
    <w:p w14:paraId="684F4892" w14:textId="5D9B3877" w:rsidR="00993D9C" w:rsidRDefault="00142DDF">
      <w:pPr>
        <w:pStyle w:val="ListParagraph"/>
        <w:numPr>
          <w:ilvl w:val="0"/>
          <w:numId w:val="5"/>
        </w:numPr>
      </w:pPr>
      <w:r>
        <w:t>Air monitoring in low-lying areas (for dense gases and/or heavier-than-air vapor)</w:t>
      </w:r>
    </w:p>
    <w:p w14:paraId="449FFAB5" w14:textId="2A53EC60" w:rsidR="00142DDF" w:rsidRDefault="00142DDF" w:rsidP="00542CD3">
      <w:pPr>
        <w:pStyle w:val="ListParagraph"/>
        <w:numPr>
          <w:ilvl w:val="0"/>
          <w:numId w:val="5"/>
        </w:numPr>
      </w:pPr>
      <w:r>
        <w:t>Identification and location</w:t>
      </w:r>
      <w:r w:rsidR="00993D9C">
        <w:t xml:space="preserve"> of potential community receptor</w:t>
      </w:r>
      <w:r>
        <w:t xml:space="preserve">s </w:t>
      </w:r>
      <w:r w:rsidR="00993D9C">
        <w:t xml:space="preserve">such as homes, businesses, schools, government buildings, day cares, retirement homes, churches, prisons, etc. </w:t>
      </w:r>
    </w:p>
    <w:p w14:paraId="683455C3" w14:textId="2DCFEA62" w:rsidR="00993D9C" w:rsidRPr="00EF48ED" w:rsidRDefault="00142DDF" w:rsidP="00EF48AC">
      <w:pPr>
        <w:pStyle w:val="ListParagraph"/>
        <w:numPr>
          <w:ilvl w:val="0"/>
          <w:numId w:val="5"/>
        </w:numPr>
        <w:rPr>
          <w:b/>
        </w:rPr>
      </w:pPr>
      <w:r>
        <w:t xml:space="preserve">Air </w:t>
      </w:r>
      <w:r w:rsidR="00993D9C">
        <w:t>monitor</w:t>
      </w:r>
      <w:r>
        <w:t>ing results</w:t>
      </w:r>
      <w:r w:rsidR="00993D9C">
        <w:t xml:space="preserve"> between the incident site and these </w:t>
      </w:r>
      <w:r w:rsidR="00EF48AC">
        <w:t xml:space="preserve">community </w:t>
      </w:r>
      <w:r w:rsidR="00993D9C">
        <w:t xml:space="preserve">receptor locations </w:t>
      </w:r>
    </w:p>
    <w:p w14:paraId="1C5F8167" w14:textId="7A5652FF" w:rsidR="00EF48ED" w:rsidRDefault="00EF48ED" w:rsidP="00EF48ED">
      <w:pPr>
        <w:rPr>
          <w:b/>
        </w:rPr>
      </w:pPr>
      <w:r w:rsidRPr="00EF48ED">
        <w:rPr>
          <w:b/>
          <w:highlight w:val="green"/>
        </w:rPr>
        <w:t xml:space="preserve">(Instead of, or in addition to, a bullet list (above), it would be appropriate </w:t>
      </w:r>
      <w:r>
        <w:rPr>
          <w:b/>
          <w:highlight w:val="green"/>
        </w:rPr>
        <w:t xml:space="preserve">here </w:t>
      </w:r>
      <w:r w:rsidRPr="00EF48ED">
        <w:rPr>
          <w:b/>
          <w:highlight w:val="green"/>
        </w:rPr>
        <w:t>to refer to the form/document you use to document initial site assessment and air monitoring results).</w:t>
      </w:r>
    </w:p>
    <w:p w14:paraId="7326E617" w14:textId="77777777" w:rsidR="00EF48ED" w:rsidRPr="00EF48ED" w:rsidRDefault="00EF48ED" w:rsidP="00EF48ED">
      <w:pPr>
        <w:rPr>
          <w:b/>
        </w:rPr>
      </w:pPr>
    </w:p>
    <w:p w14:paraId="3ACB127A" w14:textId="4A339995" w:rsidR="00542CD3" w:rsidRDefault="00D357B3" w:rsidP="00542CD3">
      <w:pPr>
        <w:pStyle w:val="Heading2"/>
      </w:pPr>
      <w:bookmarkStart w:id="25" w:name="_Toc66202695"/>
      <w:r>
        <w:t>Wor</w:t>
      </w:r>
      <w:r w:rsidR="00993D9C" w:rsidRPr="00993D9C">
        <w:t xml:space="preserve">k area air monitoring </w:t>
      </w:r>
      <w:r>
        <w:t>(</w:t>
      </w:r>
      <w:r w:rsidRPr="00993D9C">
        <w:t>WAC 173-182-535 (2)</w:t>
      </w:r>
      <w:r>
        <w:t>)</w:t>
      </w:r>
      <w:bookmarkEnd w:id="25"/>
    </w:p>
    <w:p w14:paraId="1B9096BB" w14:textId="1BD3A01B" w:rsidR="00DE03CB" w:rsidRDefault="00DE03CB" w:rsidP="00993D9C">
      <w:r>
        <w:t xml:space="preserve">Upon completion of initial site characterization, </w:t>
      </w:r>
      <w:r w:rsidRPr="00132881">
        <w:rPr>
          <w:highlight w:val="yellow"/>
        </w:rPr>
        <w:t>[enter name of contractor or internal</w:t>
      </w:r>
      <w:r>
        <w:rPr>
          <w:highlight w:val="yellow"/>
        </w:rPr>
        <w:t xml:space="preserve"> air monitoring</w:t>
      </w:r>
      <w:r w:rsidRPr="00132881">
        <w:rPr>
          <w:highlight w:val="yellow"/>
        </w:rPr>
        <w:t xml:space="preserve"> team]</w:t>
      </w:r>
      <w:r>
        <w:t xml:space="preserve"> will continue air monitoring</w:t>
      </w:r>
      <w:r w:rsidR="00C01E3B">
        <w:t xml:space="preserve"> for responder safety</w:t>
      </w:r>
      <w:r w:rsidR="00290077">
        <w:t xml:space="preserve"> within work</w:t>
      </w:r>
      <w:r>
        <w:t xml:space="preserve"> areas. </w:t>
      </w:r>
    </w:p>
    <w:p w14:paraId="62F77FDF" w14:textId="77777777" w:rsidR="00E50E37" w:rsidRDefault="00E50E37" w:rsidP="00542CD3">
      <w:pPr>
        <w:pStyle w:val="Heading2"/>
      </w:pPr>
      <w:bookmarkStart w:id="26" w:name="_Toc66202696"/>
    </w:p>
    <w:p w14:paraId="14F3578E" w14:textId="13DEBCA3" w:rsidR="00542CD3" w:rsidRDefault="00D357B3" w:rsidP="00542CD3">
      <w:pPr>
        <w:pStyle w:val="Heading2"/>
      </w:pPr>
      <w:r>
        <w:t>C</w:t>
      </w:r>
      <w:r w:rsidR="00993D9C" w:rsidRPr="00993D9C">
        <w:t>ommunity air monitoring (ar</w:t>
      </w:r>
      <w:r w:rsidR="00542CD3">
        <w:t xml:space="preserve">ea wide monitoring) </w:t>
      </w:r>
      <w:r>
        <w:t>(</w:t>
      </w:r>
      <w:r w:rsidRPr="00993D9C">
        <w:t>WAC 173-182-535 (3)</w:t>
      </w:r>
      <w:r>
        <w:t>)</w:t>
      </w:r>
      <w:bookmarkEnd w:id="26"/>
    </w:p>
    <w:p w14:paraId="5672B156" w14:textId="484459FD" w:rsidR="00993D9C" w:rsidRPr="00AF0D45" w:rsidRDefault="00D357B3" w:rsidP="00993D9C">
      <w:r>
        <w:t>Area</w:t>
      </w:r>
      <w:r w:rsidR="00E45721">
        <w:t xml:space="preserve"> wide community air monitoring</w:t>
      </w:r>
      <w:r w:rsidR="007A1267">
        <w:t xml:space="preserve"> (CAM)</w:t>
      </w:r>
      <w:r w:rsidR="00E45721">
        <w:t xml:space="preserve"> will occur in accordance with the incident specific CAMP and at the direction of the CAM Coordinator</w:t>
      </w:r>
      <w:r w:rsidR="00926073">
        <w:t xml:space="preserve"> and Unified Command</w:t>
      </w:r>
      <w:r w:rsidR="00E45721">
        <w:t>. In general, real-time fixed and roving air monitors will be deploy</w:t>
      </w:r>
      <w:r w:rsidR="007E527E">
        <w:t>ed</w:t>
      </w:r>
      <w:r w:rsidR="00EF48AC">
        <w:t>; d</w:t>
      </w:r>
      <w:r w:rsidR="007E527E">
        <w:t>ata reporting practices, criteria, and frequency will be issued. If an exceedance occurs, CAM personnel should ensure that UC is notified immediately through the CAM Coordinator and</w:t>
      </w:r>
      <w:r w:rsidR="00A35BAD">
        <w:t>/or the</w:t>
      </w:r>
      <w:r w:rsidR="007E527E">
        <w:t xml:space="preserve"> Environmental Unit Leader.  </w:t>
      </w:r>
      <w:r w:rsidR="00E45721">
        <w:t xml:space="preserve">  </w:t>
      </w:r>
    </w:p>
    <w:p w14:paraId="36E6F50E" w14:textId="77777777" w:rsidR="00E50E37" w:rsidRDefault="00E50E37" w:rsidP="00542CD3">
      <w:pPr>
        <w:pStyle w:val="Heading2"/>
      </w:pPr>
      <w:bookmarkStart w:id="27" w:name="_Toc66202697"/>
    </w:p>
    <w:p w14:paraId="090A066A" w14:textId="2D231B9C" w:rsidR="00542CD3" w:rsidRDefault="00993D9C" w:rsidP="00542CD3">
      <w:pPr>
        <w:pStyle w:val="Heading2"/>
      </w:pPr>
      <w:r w:rsidRPr="00993D9C">
        <w:t>A</w:t>
      </w:r>
      <w:r w:rsidR="00D357B3">
        <w:t xml:space="preserve">ir </w:t>
      </w:r>
      <w:r w:rsidRPr="00993D9C">
        <w:t xml:space="preserve">monitoring instruments and detection limits </w:t>
      </w:r>
      <w:r w:rsidR="00D357B3">
        <w:t>(</w:t>
      </w:r>
      <w:r w:rsidR="00D357B3" w:rsidRPr="00993D9C">
        <w:t>WAC 173-182-535 (4)</w:t>
      </w:r>
      <w:r w:rsidR="00D357B3">
        <w:t>)</w:t>
      </w:r>
      <w:bookmarkEnd w:id="27"/>
    </w:p>
    <w:p w14:paraId="60A4BFA3" w14:textId="26E733C8" w:rsidR="00993D9C" w:rsidRPr="00EF48ED" w:rsidRDefault="00AF0D45" w:rsidP="00993D9C">
      <w:pPr>
        <w:rPr>
          <w:b/>
        </w:rPr>
      </w:pPr>
      <w:r>
        <w:rPr>
          <w:b/>
        </w:rPr>
        <w:t xml:space="preserve"> </w:t>
      </w:r>
      <w:r w:rsidR="00DF6949">
        <w:rPr>
          <w:highlight w:val="yellow"/>
        </w:rPr>
        <w:t>[E</w:t>
      </w:r>
      <w:r w:rsidRPr="00132881">
        <w:rPr>
          <w:highlight w:val="yellow"/>
        </w:rPr>
        <w:t>nter name of contractor or internal</w:t>
      </w:r>
      <w:r>
        <w:rPr>
          <w:highlight w:val="yellow"/>
        </w:rPr>
        <w:t xml:space="preserve"> air monitoring</w:t>
      </w:r>
      <w:r w:rsidRPr="00132881">
        <w:rPr>
          <w:highlight w:val="yellow"/>
        </w:rPr>
        <w:t xml:space="preserve"> team]</w:t>
      </w:r>
      <w:r>
        <w:t xml:space="preserve"> will employ free-roaming handheld real-time air monitoring instruments (i.e., gas meters, colorimetric tubes, chemical sensors) to detect constituents of oil vapors and combustion products. </w:t>
      </w:r>
      <w:r w:rsidRPr="00913B3A">
        <w:rPr>
          <w:highlight w:val="yellow"/>
        </w:rPr>
        <w:t xml:space="preserve">Table </w:t>
      </w:r>
      <w:r w:rsidR="00926073" w:rsidRPr="00913B3A">
        <w:rPr>
          <w:highlight w:val="yellow"/>
        </w:rPr>
        <w:t>1</w:t>
      </w:r>
      <w:r w:rsidR="00926073">
        <w:t xml:space="preserve"> </w:t>
      </w:r>
      <w:r>
        <w:t xml:space="preserve">summarizes the instrumentation, target chemicals, and detection limits. </w:t>
      </w:r>
      <w:r w:rsidRPr="00913B3A">
        <w:rPr>
          <w:highlight w:val="yellow"/>
        </w:rPr>
        <w:t xml:space="preserve">The specific types of equipment </w:t>
      </w:r>
      <w:r w:rsidR="00913B3A">
        <w:rPr>
          <w:highlight w:val="yellow"/>
        </w:rPr>
        <w:t>and their locations can be found</w:t>
      </w:r>
      <w:r w:rsidRPr="00913B3A">
        <w:rPr>
          <w:highlight w:val="yellow"/>
        </w:rPr>
        <w:t xml:space="preserve"> online in the Worldwide Response Resource List</w:t>
      </w:r>
      <w:r w:rsidR="007A1267" w:rsidRPr="00913B3A">
        <w:rPr>
          <w:highlight w:val="yellow"/>
        </w:rPr>
        <w:t xml:space="preserve"> at </w:t>
      </w:r>
      <w:hyperlink r:id="rId11" w:history="1">
        <w:r w:rsidR="007A1267" w:rsidRPr="00913B3A">
          <w:rPr>
            <w:rStyle w:val="Hyperlink"/>
            <w:highlight w:val="yellow"/>
          </w:rPr>
          <w:t>www.wrrl.world</w:t>
        </w:r>
      </w:hyperlink>
      <w:r w:rsidR="007A1267" w:rsidRPr="00913B3A">
        <w:rPr>
          <w:highlight w:val="yellow"/>
        </w:rPr>
        <w:t>.</w:t>
      </w:r>
      <w:r w:rsidR="007A1267">
        <w:t xml:space="preserve"> </w:t>
      </w:r>
      <w:r w:rsidR="00EF48ED" w:rsidRPr="00EF48ED">
        <w:rPr>
          <w:b/>
          <w:highlight w:val="green"/>
        </w:rPr>
        <w:t>If your equipment can not be found on the WRRL, provide a reference to where it can be found.</w:t>
      </w:r>
      <w:r w:rsidR="00EF48ED" w:rsidRPr="00EF48ED">
        <w:rPr>
          <w:b/>
        </w:rPr>
        <w:t xml:space="preserve"> </w:t>
      </w:r>
    </w:p>
    <w:p w14:paraId="672EC912" w14:textId="77777777" w:rsidR="00E50E37" w:rsidRDefault="00E50E37" w:rsidP="00542CD3">
      <w:pPr>
        <w:pStyle w:val="Heading2"/>
      </w:pPr>
      <w:bookmarkStart w:id="28" w:name="_Toc66202698"/>
    </w:p>
    <w:p w14:paraId="2B58B3B9" w14:textId="35CBD172" w:rsidR="00542CD3" w:rsidRDefault="00D357B3" w:rsidP="00542CD3">
      <w:pPr>
        <w:pStyle w:val="Heading2"/>
      </w:pPr>
      <w:r>
        <w:t>A</w:t>
      </w:r>
      <w:r w:rsidR="00993D9C" w:rsidRPr="00993D9C">
        <w:t xml:space="preserve">ction levels for various oil constituents of concern based on products handled by </w:t>
      </w:r>
      <w:r w:rsidR="00993D9C" w:rsidRPr="00913B3A">
        <w:rPr>
          <w:highlight w:val="yellow"/>
        </w:rPr>
        <w:t>[COMPANY NAME]</w:t>
      </w:r>
      <w:r w:rsidR="00993D9C" w:rsidRPr="00993D9C">
        <w:t xml:space="preserve"> </w:t>
      </w:r>
      <w:r>
        <w:t>(</w:t>
      </w:r>
      <w:r w:rsidRPr="00993D9C">
        <w:t>WAC 173-182-535 (5)</w:t>
      </w:r>
      <w:r>
        <w:t>)</w:t>
      </w:r>
      <w:bookmarkEnd w:id="28"/>
    </w:p>
    <w:p w14:paraId="0BEBC3C4" w14:textId="057DD530" w:rsidR="00F569DB" w:rsidRDefault="00AF0D45" w:rsidP="00993D9C">
      <w:r>
        <w:t>Following an oil or chemical release, questions often arise around the potential for community exposure</w:t>
      </w:r>
      <w:r w:rsidR="00627EBE">
        <w:t xml:space="preserve"> to airborne contaminants</w:t>
      </w:r>
      <w:r>
        <w:t xml:space="preserve">. Air monitoring can be performed to evaluate whether airborne particulate matter (smoke) and/or gaseous vapor chemicals are present at levels that could potentially affect human health. </w:t>
      </w:r>
      <w:r w:rsidR="00F569DB">
        <w:t>The following</w:t>
      </w:r>
      <w:r>
        <w:t xml:space="preserve"> tables describe action levels for </w:t>
      </w:r>
      <w:r w:rsidR="00F569DB">
        <w:t xml:space="preserve">various oil vapor constituents that could be expected to be present following a spill of the products handled by </w:t>
      </w:r>
      <w:r w:rsidR="00F569DB" w:rsidRPr="00913B3A">
        <w:rPr>
          <w:highlight w:val="yellow"/>
        </w:rPr>
        <w:t>[Company Name].</w:t>
      </w:r>
      <w:r w:rsidR="00F569DB">
        <w:t xml:space="preserve"> </w:t>
      </w:r>
    </w:p>
    <w:p w14:paraId="6EC1E807" w14:textId="36FA61AC" w:rsidR="00F569DB" w:rsidRPr="00E50E37" w:rsidRDefault="00EF48ED" w:rsidP="00E50E37">
      <w:pPr>
        <w:rPr>
          <w:b/>
        </w:rPr>
      </w:pPr>
      <w:r w:rsidRPr="00E50E37">
        <w:rPr>
          <w:b/>
          <w:highlight w:val="green"/>
        </w:rPr>
        <w:t>Please include</w:t>
      </w:r>
      <w:r w:rsidR="00E50E37">
        <w:rPr>
          <w:b/>
          <w:highlight w:val="green"/>
        </w:rPr>
        <w:t xml:space="preserve"> and/or refer to</w:t>
      </w:r>
      <w:r w:rsidRPr="00E50E37">
        <w:rPr>
          <w:b/>
          <w:highlight w:val="green"/>
        </w:rPr>
        <w:t xml:space="preserve"> </w:t>
      </w:r>
      <w:r w:rsidR="00E50E37" w:rsidRPr="00E50E37">
        <w:rPr>
          <w:b/>
          <w:highlight w:val="green"/>
        </w:rPr>
        <w:t xml:space="preserve">the Action Level tables in NWACP Section 9418 </w:t>
      </w:r>
    </w:p>
    <w:p w14:paraId="2DD4FCCC" w14:textId="050A224C" w:rsidR="00F569DB" w:rsidRDefault="00F569DB" w:rsidP="00993D9C"/>
    <w:p w14:paraId="5EF2DB2D" w14:textId="171F8C47" w:rsidR="00542CD3" w:rsidRDefault="00D357B3" w:rsidP="00542CD3">
      <w:pPr>
        <w:pStyle w:val="Heading2"/>
      </w:pPr>
      <w:bookmarkStart w:id="29" w:name="_Toc66202699"/>
      <w:r>
        <w:t>Data</w:t>
      </w:r>
      <w:r w:rsidR="00993D9C" w:rsidRPr="00993D9C">
        <w:t xml:space="preserve"> management protocols and reporting time frames to the unified command</w:t>
      </w:r>
      <w:r w:rsidRPr="00D357B3">
        <w:t xml:space="preserve"> </w:t>
      </w:r>
      <w:r>
        <w:t>(</w:t>
      </w:r>
      <w:r w:rsidRPr="00993D9C">
        <w:t>WAC 173-182-535 (6)</w:t>
      </w:r>
      <w:r>
        <w:t>)</w:t>
      </w:r>
      <w:bookmarkEnd w:id="29"/>
    </w:p>
    <w:p w14:paraId="25CF289D" w14:textId="160795C8" w:rsidR="00993D9C" w:rsidRDefault="006B0E9B" w:rsidP="00993D9C">
      <w:r>
        <w:t>Data management protocols</w:t>
      </w:r>
      <w:r w:rsidR="00254D3A">
        <w:t xml:space="preserve"> and reporting time frames</w:t>
      </w:r>
      <w:r>
        <w:t xml:space="preserve"> will be established by the </w:t>
      </w:r>
      <w:r w:rsidR="00557411">
        <w:t>CAM</w:t>
      </w:r>
      <w:r>
        <w:t xml:space="preserve"> Coordinator with </w:t>
      </w:r>
      <w:r w:rsidR="00254D3A">
        <w:t xml:space="preserve">direction from </w:t>
      </w:r>
      <w:r>
        <w:t>the Environmental Unit</w:t>
      </w:r>
      <w:r w:rsidR="00EF48AC">
        <w:t xml:space="preserve"> Leader</w:t>
      </w:r>
      <w:r w:rsidR="00EE4CCE">
        <w:t>, Safety Officer</w:t>
      </w:r>
      <w:r>
        <w:t xml:space="preserve"> and Unified Command</w:t>
      </w:r>
      <w:r w:rsidR="00627EBE">
        <w:t>. These data management protocols</w:t>
      </w:r>
      <w:r w:rsidR="00254D3A">
        <w:t xml:space="preserve"> and reporting time frames</w:t>
      </w:r>
      <w:r>
        <w:t xml:space="preserve"> will be documented in the Emergency Response </w:t>
      </w:r>
      <w:r w:rsidR="00D051A1">
        <w:t>CAMP</w:t>
      </w:r>
      <w:r>
        <w:t xml:space="preserve"> in accordance with NWACP 9418. If an exceedance occurs, CAM personnel should ensure that UC is notified immediately through the CAM Coordinator and</w:t>
      </w:r>
      <w:r w:rsidR="00A35BAD">
        <w:t>/or the</w:t>
      </w:r>
      <w:r>
        <w:t xml:space="preserve"> Environmental Unit Leader.</w:t>
      </w:r>
    </w:p>
    <w:p w14:paraId="16EF9B12" w14:textId="7897CD19" w:rsidR="00E50E37" w:rsidRPr="00E50E37" w:rsidRDefault="00E50E37" w:rsidP="00E50E37">
      <w:pPr>
        <w:rPr>
          <w:b/>
        </w:rPr>
      </w:pPr>
      <w:r w:rsidRPr="00E50E37">
        <w:rPr>
          <w:b/>
          <w:highlight w:val="green"/>
        </w:rPr>
        <w:t>Please include</w:t>
      </w:r>
      <w:r>
        <w:rPr>
          <w:b/>
          <w:highlight w:val="green"/>
        </w:rPr>
        <w:t xml:space="preserve"> and/or refer to</w:t>
      </w:r>
      <w:r w:rsidRPr="00E50E37">
        <w:rPr>
          <w:b/>
          <w:highlight w:val="green"/>
        </w:rPr>
        <w:t xml:space="preserve"> the </w:t>
      </w:r>
      <w:r>
        <w:rPr>
          <w:b/>
          <w:highlight w:val="green"/>
        </w:rPr>
        <w:t xml:space="preserve">Data Sources and Data Management </w:t>
      </w:r>
      <w:r w:rsidRPr="00E50E37">
        <w:rPr>
          <w:b/>
          <w:highlight w:val="green"/>
        </w:rPr>
        <w:t xml:space="preserve">tables in NWACP Section 9418 </w:t>
      </w:r>
    </w:p>
    <w:p w14:paraId="5E0789A3" w14:textId="77777777" w:rsidR="00E13280" w:rsidRPr="00E13280" w:rsidRDefault="00E13280" w:rsidP="00E13280"/>
    <w:p w14:paraId="1F357897" w14:textId="5E4DED74" w:rsidR="00542CD3" w:rsidRDefault="00D357B3" w:rsidP="00542CD3">
      <w:pPr>
        <w:pStyle w:val="Heading2"/>
      </w:pPr>
      <w:bookmarkStart w:id="30" w:name="_Toc66202700"/>
      <w:r>
        <w:t>C</w:t>
      </w:r>
      <w:r w:rsidR="00993D9C" w:rsidRPr="00993D9C">
        <w:t>ommunication methods to at-risk populations</w:t>
      </w:r>
      <w:r w:rsidRPr="00D357B3">
        <w:t xml:space="preserve"> </w:t>
      </w:r>
      <w:r>
        <w:t>(</w:t>
      </w:r>
      <w:r w:rsidRPr="00993D9C">
        <w:t>WAC 173-182-535 (7)</w:t>
      </w:r>
      <w:r>
        <w:t>)</w:t>
      </w:r>
      <w:bookmarkEnd w:id="30"/>
    </w:p>
    <w:p w14:paraId="616004D5" w14:textId="77777777" w:rsidR="00290077" w:rsidRDefault="00290077" w:rsidP="00993D9C">
      <w:r>
        <w:t xml:space="preserve">Information will be provided to the public and ‘at-risk’ populations at the direction of the Incident Commander or Unified Command using agreed-upon communication protocols developed by the </w:t>
      </w:r>
      <w:r w:rsidR="00EE4CCE">
        <w:t xml:space="preserve">CAM Coordinator, </w:t>
      </w:r>
      <w:r>
        <w:t xml:space="preserve">Site Safety Officer, Public Information Officer, and Liaison Officer. </w:t>
      </w:r>
      <w:r w:rsidR="00926073">
        <w:t xml:space="preserve">Relevant sections of the NWACP, including those on PIO and Liaison communication tools, </w:t>
      </w:r>
      <w:r w:rsidR="00264BA6">
        <w:t xml:space="preserve">will be </w:t>
      </w:r>
      <w:r w:rsidR="00926073">
        <w:t>referenced and used</w:t>
      </w:r>
      <w:r w:rsidR="00264BA6">
        <w:t xml:space="preserve"> as appropriate.</w:t>
      </w:r>
    </w:p>
    <w:p w14:paraId="50DFD866" w14:textId="77777777" w:rsidR="00E50E37" w:rsidRDefault="00E50E37" w:rsidP="00542CD3">
      <w:pPr>
        <w:pStyle w:val="Heading2"/>
      </w:pPr>
      <w:bookmarkStart w:id="31" w:name="_Toc66202701"/>
    </w:p>
    <w:p w14:paraId="3BA64043" w14:textId="3D1E5CEE" w:rsidR="00993D9C" w:rsidRDefault="00D357B3" w:rsidP="00542CD3">
      <w:pPr>
        <w:pStyle w:val="Heading2"/>
      </w:pPr>
      <w:r>
        <w:t>E</w:t>
      </w:r>
      <w:r w:rsidR="00993D9C" w:rsidRPr="00993D9C">
        <w:t>vacuation zones and shelter-in</w:t>
      </w:r>
      <w:r w:rsidR="00542CD3">
        <w:t>-place criteria</w:t>
      </w:r>
      <w:r w:rsidR="00926073">
        <w:t xml:space="preserve"> </w:t>
      </w:r>
      <w:r>
        <w:t>(</w:t>
      </w:r>
      <w:r w:rsidRPr="00993D9C">
        <w:t>WAC 173-182-535 (8)</w:t>
      </w:r>
      <w:r>
        <w:t>)</w:t>
      </w:r>
      <w:bookmarkEnd w:id="31"/>
    </w:p>
    <w:p w14:paraId="1C8EFD70" w14:textId="1A50D23E" w:rsidR="002D52FD" w:rsidRPr="00E50E37" w:rsidRDefault="00254D3A">
      <w:pPr>
        <w:rPr>
          <w:b/>
        </w:rPr>
      </w:pPr>
      <w:r>
        <w:t>Evacuation zones and shelter-in-place criteria will be determined</w:t>
      </w:r>
      <w:r w:rsidR="00EE4CCE">
        <w:t xml:space="preserve"> using</w:t>
      </w:r>
      <w:r w:rsidR="00290077">
        <w:t xml:space="preserve"> DOT Emergency Response Guidebook, local and state criteria, EPA guidelines</w:t>
      </w:r>
      <w:r w:rsidR="009F33BF">
        <w:t>,</w:t>
      </w:r>
      <w:r w:rsidR="008152FC">
        <w:t xml:space="preserve"> initial</w:t>
      </w:r>
      <w:r w:rsidR="009F33BF">
        <w:t xml:space="preserve"> </w:t>
      </w:r>
      <w:r w:rsidR="00EE4CCE">
        <w:t>site assessment data, or</w:t>
      </w:r>
      <w:r w:rsidR="009F33BF">
        <w:t xml:space="preserve"> other </w:t>
      </w:r>
      <w:r w:rsidR="00F80ED4">
        <w:t xml:space="preserve">resources. </w:t>
      </w:r>
      <w:r w:rsidR="009F33BF">
        <w:t>If an</w:t>
      </w:r>
      <w:r w:rsidR="00290077">
        <w:t xml:space="preserve"> evacuation or shelter-in-place order</w:t>
      </w:r>
      <w:r w:rsidR="009F33BF">
        <w:t xml:space="preserve"> is issued</w:t>
      </w:r>
      <w:r w:rsidR="00290077">
        <w:t xml:space="preserve">, site activities and air monitoring data will be continuously </w:t>
      </w:r>
      <w:r w:rsidR="009F33BF">
        <w:t xml:space="preserve">collected and </w:t>
      </w:r>
      <w:r w:rsidR="00290077">
        <w:t xml:space="preserve">evaluated </w:t>
      </w:r>
      <w:r w:rsidR="009F33BF">
        <w:t>until</w:t>
      </w:r>
      <w:r w:rsidR="00290077">
        <w:t xml:space="preserve"> </w:t>
      </w:r>
      <w:r w:rsidR="009F33BF">
        <w:t xml:space="preserve">readings are consistently at </w:t>
      </w:r>
      <w:r w:rsidR="00290077">
        <w:t>or below</w:t>
      </w:r>
      <w:r w:rsidR="009F33BF">
        <w:t xml:space="preserve"> safe levels. At such point, and if conditions are not expected to worsen, the lifting of evacuation/shelter-in-place orders </w:t>
      </w:r>
      <w:r w:rsidR="00290077">
        <w:t xml:space="preserve">may be recommended to </w:t>
      </w:r>
      <w:r w:rsidR="009F33BF">
        <w:t xml:space="preserve">the </w:t>
      </w:r>
      <w:r w:rsidR="00290077">
        <w:t>Unified Command.</w:t>
      </w:r>
      <w:r w:rsidR="00F80ED4">
        <w:t xml:space="preserve"> If warranted, local authorities</w:t>
      </w:r>
      <w:r w:rsidR="00F80ED4">
        <w:t xml:space="preserve"> may arrive on s</w:t>
      </w:r>
      <w:r w:rsidR="00F80ED4">
        <w:t>cene and initiate evacuations a</w:t>
      </w:r>
      <w:r w:rsidR="00F80ED4">
        <w:t xml:space="preserve">head of a formal UC being stood up. </w:t>
      </w:r>
    </w:p>
    <w:sectPr w:rsidR="002D52FD" w:rsidRPr="00E50E3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DDC60" w14:textId="77777777" w:rsidR="00892C98" w:rsidRDefault="00892C98">
      <w:pPr>
        <w:spacing w:after="0" w:line="240" w:lineRule="auto"/>
      </w:pPr>
      <w:r>
        <w:separator/>
      </w:r>
    </w:p>
  </w:endnote>
  <w:endnote w:type="continuationSeparator" w:id="0">
    <w:p w14:paraId="0CD38900" w14:textId="77777777" w:rsidR="00892C98" w:rsidRDefault="00892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448FC" w14:textId="415DC395" w:rsidR="00627EBE" w:rsidRPr="009201C6" w:rsidRDefault="00627EBE" w:rsidP="00627EBE">
    <w:pPr>
      <w:pStyle w:val="Footer"/>
      <w:rPr>
        <w:color w:val="000000" w:themeColor="text1"/>
      </w:rPr>
    </w:pPr>
    <w:r>
      <w:rPr>
        <w:color w:val="000000" w:themeColor="text1"/>
      </w:rPr>
      <w:tab/>
    </w:r>
    <w:r>
      <w:rPr>
        <w:color w:val="000000" w:themeColor="text1"/>
      </w:rPr>
      <w:tab/>
      <w:t xml:space="preserve">Page </w:t>
    </w:r>
    <w:sdt>
      <w:sdtPr>
        <w:id w:val="-6213052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16E6E">
          <w:rPr>
            <w:noProof/>
          </w:rPr>
          <w:t>2</w:t>
        </w:r>
        <w:r>
          <w:rPr>
            <w:noProof/>
          </w:rPr>
          <w:fldChar w:fldCharType="end"/>
        </w:r>
      </w:sdtContent>
    </w:sdt>
  </w:p>
  <w:p w14:paraId="4580BEA4" w14:textId="77777777" w:rsidR="00627EBE" w:rsidRDefault="00627EBE">
    <w:pPr>
      <w:pStyle w:val="Footer"/>
    </w:pPr>
  </w:p>
  <w:p w14:paraId="771E8446" w14:textId="77777777" w:rsidR="00627EBE" w:rsidRDefault="00627EB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44A1F" w14:textId="13813BCB" w:rsidR="00627EBE" w:rsidRDefault="00627EBE">
    <w:pPr>
      <w:pStyle w:val="Footer"/>
      <w:jc w:val="right"/>
    </w:pPr>
    <w:r>
      <w:t xml:space="preserve">Page </w:t>
    </w:r>
    <w:sdt>
      <w:sdtPr>
        <w:id w:val="8974048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82243">
          <w:rPr>
            <w:noProof/>
          </w:rPr>
          <w:t>6</w:t>
        </w:r>
        <w:r>
          <w:rPr>
            <w:noProof/>
          </w:rPr>
          <w:fldChar w:fldCharType="end"/>
        </w:r>
      </w:sdtContent>
    </w:sdt>
  </w:p>
  <w:p w14:paraId="443C4108" w14:textId="77777777" w:rsidR="00627EBE" w:rsidRDefault="00627EBE">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2C6EC" w14:textId="77777777" w:rsidR="00892C98" w:rsidRDefault="00892C98">
      <w:pPr>
        <w:spacing w:after="0" w:line="240" w:lineRule="auto"/>
      </w:pPr>
      <w:r>
        <w:separator/>
      </w:r>
    </w:p>
  </w:footnote>
  <w:footnote w:type="continuationSeparator" w:id="0">
    <w:p w14:paraId="785B9387" w14:textId="77777777" w:rsidR="00892C98" w:rsidRDefault="00892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B3C5B" w14:textId="77777777" w:rsidR="00627EBE" w:rsidRDefault="00627EBE">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878"/>
    <w:multiLevelType w:val="hybridMultilevel"/>
    <w:tmpl w:val="4CC21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6490B"/>
    <w:multiLevelType w:val="hybridMultilevel"/>
    <w:tmpl w:val="0378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722D27"/>
    <w:multiLevelType w:val="hybridMultilevel"/>
    <w:tmpl w:val="C61461AA"/>
    <w:lvl w:ilvl="0" w:tplc="7EC26A10">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3599E"/>
    <w:multiLevelType w:val="hybridMultilevel"/>
    <w:tmpl w:val="82581034"/>
    <w:lvl w:ilvl="0" w:tplc="7EC26A10">
      <w:numFmt w:val="bullet"/>
      <w:lvlText w:val="•"/>
      <w:lvlJc w:val="left"/>
      <w:pPr>
        <w:ind w:left="540" w:hanging="720"/>
      </w:pPr>
      <w:rPr>
        <w:rFonts w:ascii="Calibri" w:eastAsiaTheme="minorHAnsi" w:hAnsi="Calibri" w:cs="Calibri"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63F6065"/>
    <w:multiLevelType w:val="hybridMultilevel"/>
    <w:tmpl w:val="81645B7A"/>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80E48EB"/>
    <w:multiLevelType w:val="multilevel"/>
    <w:tmpl w:val="4AAC3C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890A45"/>
    <w:multiLevelType w:val="hybridMultilevel"/>
    <w:tmpl w:val="6D70BC90"/>
    <w:lvl w:ilvl="0" w:tplc="7EC26A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AC5EA7"/>
    <w:multiLevelType w:val="hybridMultilevel"/>
    <w:tmpl w:val="79F89392"/>
    <w:lvl w:ilvl="0" w:tplc="FB66391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746E6"/>
    <w:multiLevelType w:val="hybridMultilevel"/>
    <w:tmpl w:val="5B541174"/>
    <w:lvl w:ilvl="0" w:tplc="7EC26A10">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6012BB"/>
    <w:multiLevelType w:val="hybridMultilevel"/>
    <w:tmpl w:val="7BE80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3A564E"/>
    <w:multiLevelType w:val="hybridMultilevel"/>
    <w:tmpl w:val="C590B0C2"/>
    <w:lvl w:ilvl="0" w:tplc="D3063F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7"/>
  </w:num>
  <w:num w:numId="5">
    <w:abstractNumId w:val="6"/>
  </w:num>
  <w:num w:numId="6">
    <w:abstractNumId w:val="0"/>
  </w:num>
  <w:num w:numId="7">
    <w:abstractNumId w:val="4"/>
  </w:num>
  <w:num w:numId="8">
    <w:abstractNumId w:val="10"/>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2FD"/>
    <w:rsid w:val="00015BD3"/>
    <w:rsid w:val="000B78AA"/>
    <w:rsid w:val="000E12D9"/>
    <w:rsid w:val="00132881"/>
    <w:rsid w:val="00142DDF"/>
    <w:rsid w:val="001E531D"/>
    <w:rsid w:val="00254D3A"/>
    <w:rsid w:val="00264BA6"/>
    <w:rsid w:val="002722E0"/>
    <w:rsid w:val="00277372"/>
    <w:rsid w:val="00290077"/>
    <w:rsid w:val="0029078E"/>
    <w:rsid w:val="002D52FD"/>
    <w:rsid w:val="00367DEB"/>
    <w:rsid w:val="0039013D"/>
    <w:rsid w:val="00417FD6"/>
    <w:rsid w:val="004B7087"/>
    <w:rsid w:val="00542CD3"/>
    <w:rsid w:val="00557411"/>
    <w:rsid w:val="00576736"/>
    <w:rsid w:val="00593BD2"/>
    <w:rsid w:val="005B5FB2"/>
    <w:rsid w:val="005C7DA3"/>
    <w:rsid w:val="00627EBE"/>
    <w:rsid w:val="006B0E9B"/>
    <w:rsid w:val="0073029D"/>
    <w:rsid w:val="007A1267"/>
    <w:rsid w:val="007B0715"/>
    <w:rsid w:val="007E527E"/>
    <w:rsid w:val="008152FC"/>
    <w:rsid w:val="00882243"/>
    <w:rsid w:val="00892C98"/>
    <w:rsid w:val="00913B3A"/>
    <w:rsid w:val="0091463A"/>
    <w:rsid w:val="0092414C"/>
    <w:rsid w:val="00926073"/>
    <w:rsid w:val="00946801"/>
    <w:rsid w:val="00993D9C"/>
    <w:rsid w:val="009D74B5"/>
    <w:rsid w:val="009F33BF"/>
    <w:rsid w:val="00A35BAD"/>
    <w:rsid w:val="00AE150B"/>
    <w:rsid w:val="00AE2534"/>
    <w:rsid w:val="00AF0D45"/>
    <w:rsid w:val="00B16E6E"/>
    <w:rsid w:val="00B5550A"/>
    <w:rsid w:val="00B977E0"/>
    <w:rsid w:val="00BC5B88"/>
    <w:rsid w:val="00C01E3B"/>
    <w:rsid w:val="00C22697"/>
    <w:rsid w:val="00CC008A"/>
    <w:rsid w:val="00D051A1"/>
    <w:rsid w:val="00D15804"/>
    <w:rsid w:val="00D357B3"/>
    <w:rsid w:val="00DC63A9"/>
    <w:rsid w:val="00DE03CB"/>
    <w:rsid w:val="00DF6949"/>
    <w:rsid w:val="00E13280"/>
    <w:rsid w:val="00E45721"/>
    <w:rsid w:val="00E50E37"/>
    <w:rsid w:val="00E91C4E"/>
    <w:rsid w:val="00EA06A0"/>
    <w:rsid w:val="00EE4CCE"/>
    <w:rsid w:val="00EF48AC"/>
    <w:rsid w:val="00EF48ED"/>
    <w:rsid w:val="00F15E5F"/>
    <w:rsid w:val="00F441AF"/>
    <w:rsid w:val="00F569DB"/>
    <w:rsid w:val="00F64E36"/>
    <w:rsid w:val="00F80ED4"/>
    <w:rsid w:val="00FC4B6E"/>
    <w:rsid w:val="00FE4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60F86"/>
  <w15:chartTrackingRefBased/>
  <w15:docId w15:val="{55FB4EEC-6915-4177-A647-BDC54E5E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C4E"/>
  </w:style>
  <w:style w:type="paragraph" w:styleId="Heading1">
    <w:name w:val="heading 1"/>
    <w:basedOn w:val="Normal"/>
    <w:next w:val="Normal"/>
    <w:link w:val="Heading1Char"/>
    <w:uiPriority w:val="9"/>
    <w:qFormat/>
    <w:rsid w:val="00542C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2C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A06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7DEB"/>
    <w:rPr>
      <w:color w:val="0563C1" w:themeColor="hyperlink"/>
      <w:u w:val="single"/>
    </w:rPr>
  </w:style>
  <w:style w:type="paragraph" w:styleId="ListParagraph">
    <w:name w:val="List Paragraph"/>
    <w:basedOn w:val="Normal"/>
    <w:uiPriority w:val="1"/>
    <w:qFormat/>
    <w:rsid w:val="00E91C4E"/>
    <w:pPr>
      <w:ind w:left="720"/>
      <w:contextualSpacing/>
    </w:pPr>
  </w:style>
  <w:style w:type="character" w:customStyle="1" w:styleId="Heading1Char">
    <w:name w:val="Heading 1 Char"/>
    <w:basedOn w:val="DefaultParagraphFont"/>
    <w:link w:val="Heading1"/>
    <w:uiPriority w:val="9"/>
    <w:rsid w:val="00542CD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42CD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A06A0"/>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EA0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A0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6A0"/>
  </w:style>
  <w:style w:type="character" w:styleId="PageNumber">
    <w:name w:val="page number"/>
    <w:basedOn w:val="DefaultParagraphFont"/>
    <w:uiPriority w:val="99"/>
    <w:semiHidden/>
    <w:unhideWhenUsed/>
    <w:rsid w:val="00EA06A0"/>
  </w:style>
  <w:style w:type="paragraph" w:styleId="TOCHeading">
    <w:name w:val="TOC Heading"/>
    <w:basedOn w:val="Heading1"/>
    <w:next w:val="Normal"/>
    <w:uiPriority w:val="39"/>
    <w:unhideWhenUsed/>
    <w:qFormat/>
    <w:rsid w:val="00EA06A0"/>
    <w:pPr>
      <w:outlineLvl w:val="9"/>
    </w:pPr>
  </w:style>
  <w:style w:type="paragraph" w:styleId="TOC1">
    <w:name w:val="toc 1"/>
    <w:basedOn w:val="Normal"/>
    <w:next w:val="Normal"/>
    <w:autoRedefine/>
    <w:uiPriority w:val="39"/>
    <w:unhideWhenUsed/>
    <w:rsid w:val="00EA06A0"/>
    <w:pPr>
      <w:spacing w:after="100"/>
    </w:pPr>
  </w:style>
  <w:style w:type="paragraph" w:styleId="TOC2">
    <w:name w:val="toc 2"/>
    <w:basedOn w:val="Normal"/>
    <w:next w:val="Normal"/>
    <w:autoRedefine/>
    <w:uiPriority w:val="39"/>
    <w:unhideWhenUsed/>
    <w:rsid w:val="00EA06A0"/>
    <w:pPr>
      <w:spacing w:after="100"/>
      <w:ind w:left="220"/>
    </w:pPr>
  </w:style>
  <w:style w:type="paragraph" w:styleId="BodyText">
    <w:name w:val="Body Text"/>
    <w:basedOn w:val="Normal"/>
    <w:link w:val="BodyTextChar"/>
    <w:uiPriority w:val="1"/>
    <w:qFormat/>
    <w:rsid w:val="00EA06A0"/>
    <w:pPr>
      <w:widowControl w:val="0"/>
      <w:autoSpaceDE w:val="0"/>
      <w:autoSpaceDN w:val="0"/>
      <w:spacing w:after="0" w:line="240" w:lineRule="auto"/>
      <w:ind w:left="7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A06A0"/>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A06A0"/>
    <w:pPr>
      <w:widowControl w:val="0"/>
      <w:autoSpaceDE w:val="0"/>
      <w:autoSpaceDN w:val="0"/>
      <w:spacing w:before="42" w:after="0" w:line="240" w:lineRule="auto"/>
      <w:ind w:left="106"/>
    </w:pPr>
    <w:rPr>
      <w:rFonts w:ascii="Times New Roman" w:eastAsia="Times New Roman" w:hAnsi="Times New Roman" w:cs="Times New Roman"/>
    </w:rPr>
  </w:style>
  <w:style w:type="paragraph" w:styleId="TOC3">
    <w:name w:val="toc 3"/>
    <w:basedOn w:val="Normal"/>
    <w:next w:val="Normal"/>
    <w:autoRedefine/>
    <w:uiPriority w:val="39"/>
    <w:unhideWhenUsed/>
    <w:rsid w:val="00EA06A0"/>
    <w:pPr>
      <w:spacing w:after="100"/>
      <w:ind w:left="440"/>
    </w:pPr>
  </w:style>
  <w:style w:type="paragraph" w:styleId="BalloonText">
    <w:name w:val="Balloon Text"/>
    <w:basedOn w:val="Normal"/>
    <w:link w:val="BalloonTextChar"/>
    <w:uiPriority w:val="99"/>
    <w:semiHidden/>
    <w:unhideWhenUsed/>
    <w:rsid w:val="00D35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7B3"/>
    <w:rPr>
      <w:rFonts w:ascii="Segoe UI" w:hAnsi="Segoe UI" w:cs="Segoe UI"/>
      <w:sz w:val="18"/>
      <w:szCs w:val="18"/>
    </w:rPr>
  </w:style>
  <w:style w:type="table" w:styleId="GridTable1Light-Accent1">
    <w:name w:val="Grid Table 1 Light Accent 1"/>
    <w:basedOn w:val="TableNormal"/>
    <w:uiPriority w:val="46"/>
    <w:rsid w:val="00E1328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E132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7A1267"/>
    <w:rPr>
      <w:sz w:val="16"/>
      <w:szCs w:val="16"/>
    </w:rPr>
  </w:style>
  <w:style w:type="paragraph" w:styleId="CommentText">
    <w:name w:val="annotation text"/>
    <w:basedOn w:val="Normal"/>
    <w:link w:val="CommentTextChar"/>
    <w:uiPriority w:val="99"/>
    <w:semiHidden/>
    <w:unhideWhenUsed/>
    <w:rsid w:val="007A1267"/>
    <w:pPr>
      <w:spacing w:line="240" w:lineRule="auto"/>
    </w:pPr>
    <w:rPr>
      <w:sz w:val="20"/>
      <w:szCs w:val="20"/>
    </w:rPr>
  </w:style>
  <w:style w:type="character" w:customStyle="1" w:styleId="CommentTextChar">
    <w:name w:val="Comment Text Char"/>
    <w:basedOn w:val="DefaultParagraphFont"/>
    <w:link w:val="CommentText"/>
    <w:uiPriority w:val="99"/>
    <w:semiHidden/>
    <w:rsid w:val="007A1267"/>
    <w:rPr>
      <w:sz w:val="20"/>
      <w:szCs w:val="20"/>
    </w:rPr>
  </w:style>
  <w:style w:type="paragraph" w:styleId="CommentSubject">
    <w:name w:val="annotation subject"/>
    <w:basedOn w:val="CommentText"/>
    <w:next w:val="CommentText"/>
    <w:link w:val="CommentSubjectChar"/>
    <w:uiPriority w:val="99"/>
    <w:semiHidden/>
    <w:unhideWhenUsed/>
    <w:rsid w:val="007A1267"/>
    <w:rPr>
      <w:b/>
      <w:bCs/>
    </w:rPr>
  </w:style>
  <w:style w:type="character" w:customStyle="1" w:styleId="CommentSubjectChar">
    <w:name w:val="Comment Subject Char"/>
    <w:basedOn w:val="CommentTextChar"/>
    <w:link w:val="CommentSubject"/>
    <w:uiPriority w:val="99"/>
    <w:semiHidden/>
    <w:rsid w:val="007A1267"/>
    <w:rPr>
      <w:b/>
      <w:bCs/>
      <w:sz w:val="20"/>
      <w:szCs w:val="20"/>
    </w:rPr>
  </w:style>
  <w:style w:type="paragraph" w:styleId="Revision">
    <w:name w:val="Revision"/>
    <w:hidden/>
    <w:uiPriority w:val="99"/>
    <w:semiHidden/>
    <w:rsid w:val="00913B3A"/>
    <w:pPr>
      <w:spacing w:after="0" w:line="240" w:lineRule="auto"/>
    </w:pPr>
  </w:style>
  <w:style w:type="paragraph" w:styleId="Header">
    <w:name w:val="header"/>
    <w:basedOn w:val="Normal"/>
    <w:link w:val="HeaderChar"/>
    <w:uiPriority w:val="99"/>
    <w:unhideWhenUsed/>
    <w:rsid w:val="00EF4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617088">
      <w:bodyDiv w:val="1"/>
      <w:marLeft w:val="0"/>
      <w:marRight w:val="0"/>
      <w:marTop w:val="0"/>
      <w:marBottom w:val="0"/>
      <w:divBdr>
        <w:top w:val="none" w:sz="0" w:space="0" w:color="auto"/>
        <w:left w:val="none" w:sz="0" w:space="0" w:color="auto"/>
        <w:bottom w:val="none" w:sz="0" w:space="0" w:color="auto"/>
        <w:right w:val="none" w:sz="0" w:space="0" w:color="auto"/>
      </w:divBdr>
    </w:div>
    <w:div w:id="1680815691">
      <w:bodyDiv w:val="1"/>
      <w:marLeft w:val="0"/>
      <w:marRight w:val="0"/>
      <w:marTop w:val="0"/>
      <w:marBottom w:val="0"/>
      <w:divBdr>
        <w:top w:val="none" w:sz="0" w:space="0" w:color="auto"/>
        <w:left w:val="none" w:sz="0" w:space="0" w:color="auto"/>
        <w:bottom w:val="none" w:sz="0" w:space="0" w:color="auto"/>
        <w:right w:val="none" w:sz="0" w:space="0" w:color="auto"/>
      </w:divBdr>
    </w:div>
    <w:div w:id="188783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rrl.worl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ther_x0020_Update xmlns="24962fe2-85b7-4f88-abe0-e3b812865b56">Rule Implementation</Other_x0020_Update>
    <Assigned_x0020_To0 xmlns="24962fe2-85b7-4f88-abe0-e3b812865b56">
      <UserInfo>
        <DisplayName>Prater, David (ECY)</DisplayName>
        <AccountId>2771</AccountId>
        <AccountType/>
      </UserInfo>
    </Assigned_x0020_To0>
    <Plan_x0020_Holder_x0020_Type xmlns="24962fe2-85b7-4f88-abe0-e3b812865b56">
      <Value>Facilities</Value>
      <Value>Vessels</Value>
      <Value>Pipelines</Value>
      <Value>Railroads (173-186)</Value>
      <Value>Umbrella Vessel</Value>
      <Value>Integrated</Value>
    </Plan_x0020_Holder_x0020_Type>
    <_dlc_DocId xmlns="23f7b63c-28ca-4f09-8e20-ea03ef5a4833">Z6YZZR5WAEWY-2072711062-82</_dlc_DocId>
    <_dlc_DocIdUrl xmlns="23f7b63c-28ca-4f09-8e20-ea03ef5a4833">
      <Url>http://teams/sites/SPPR/preparedness/pdr/_layouts/15/DocIdRedir.aspx?ID=Z6YZZR5WAEWY-2072711062-82</Url>
      <Description>Z6YZZR5WAEWY-2072711062-82</Description>
    </_dlc_DocIdUrl>
    <Five_x002d_Year_x0020_Review xmlns="24962fe2-85b7-4f88-abe0-e3b812865b56">
      <Value>Review</Value>
      <Value>Incomplete</Value>
      <Value>Conditional Approval</Value>
    </Five_x002d_Year_x0020_Review>
    <SPIIS xmlns="24962fe2-85b7-4f88-abe0-e3b812865b56">No</SPIIS>
    <Examples xmlns="24962fe2-85b7-4f88-abe0-e3b812865b56">External</Example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4EE532515499543AB505C26085CDB4D" ma:contentTypeVersion="25" ma:contentTypeDescription="Create a new document." ma:contentTypeScope="" ma:versionID="37b5d1e78debed3e356893218914f55f">
  <xsd:schema xmlns:xsd="http://www.w3.org/2001/XMLSchema" xmlns:xs="http://www.w3.org/2001/XMLSchema" xmlns:p="http://schemas.microsoft.com/office/2006/metadata/properties" xmlns:ns2="24962fe2-85b7-4f88-abe0-e3b812865b56" xmlns:ns3="23f7b63c-28ca-4f09-8e20-ea03ef5a4833" targetNamespace="http://schemas.microsoft.com/office/2006/metadata/properties" ma:root="true" ma:fieldsID="90b0045771eaa07b6df47a9d1ee2a9ba" ns2:_="" ns3:_="">
    <xsd:import namespace="24962fe2-85b7-4f88-abe0-e3b812865b56"/>
    <xsd:import namespace="23f7b63c-28ca-4f09-8e20-ea03ef5a4833"/>
    <xsd:element name="properties">
      <xsd:complexType>
        <xsd:sequence>
          <xsd:element name="documentManagement">
            <xsd:complexType>
              <xsd:all>
                <xsd:element ref="ns2:Plan_x0020_Holder_x0020_Type" minOccurs="0"/>
                <xsd:element ref="ns2:Five_x002d_Year_x0020_Review" minOccurs="0"/>
                <xsd:element ref="ns2:Other_x0020_Update" minOccurs="0"/>
                <xsd:element ref="ns2:Assigned_x0020_To0" minOccurs="0"/>
                <xsd:element ref="ns3:SharedWithUsers" minOccurs="0"/>
                <xsd:element ref="ns2:SPIIS" minOccurs="0"/>
                <xsd:element ref="ns3:_dlc_DocId" minOccurs="0"/>
                <xsd:element ref="ns3:_dlc_DocIdUrl" minOccurs="0"/>
                <xsd:element ref="ns3:_dlc_DocIdPersistId" minOccurs="0"/>
                <xsd:element ref="ns3:SharedWithDetails" minOccurs="0"/>
                <xsd:element ref="ns2:Exampl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62fe2-85b7-4f88-abe0-e3b812865b56" elementFormDefault="qualified">
    <xsd:import namespace="http://schemas.microsoft.com/office/2006/documentManagement/types"/>
    <xsd:import namespace="http://schemas.microsoft.com/office/infopath/2007/PartnerControls"/>
    <xsd:element name="Plan_x0020_Holder_x0020_Type" ma:index="2" nillable="true" ma:displayName="Plan Holder Type" ma:internalName="Plan_x0020_Holder_x0020_Type" ma:requiredMultiChoice="true">
      <xsd:complexType>
        <xsd:complexContent>
          <xsd:extension base="dms:MultiChoice">
            <xsd:sequence>
              <xsd:element name="Value" maxOccurs="unbounded" minOccurs="0" nillable="true">
                <xsd:simpleType>
                  <xsd:restriction base="dms:Choice">
                    <xsd:enumeration value="Facilities"/>
                    <xsd:enumeration value="Vessels"/>
                    <xsd:enumeration value="Pipelines"/>
                    <xsd:enumeration value="Railroads (173-186)"/>
                    <xsd:enumeration value="Umbrella Vessel"/>
                    <xsd:enumeration value="Integrated"/>
                    <xsd:enumeration value="Class 2 (173-180)"/>
                  </xsd:restriction>
                </xsd:simpleType>
              </xsd:element>
            </xsd:sequence>
          </xsd:extension>
        </xsd:complexContent>
      </xsd:complexType>
    </xsd:element>
    <xsd:element name="Five_x002d_Year_x0020_Review" ma:index="3" nillable="true" ma:displayName="Five-Year Review" ma:internalName="Five_x002d_Year_x0020_Review">
      <xsd:complexType>
        <xsd:complexContent>
          <xsd:extension base="dms:MultiChoice">
            <xsd:sequence>
              <xsd:element name="Value" maxOccurs="unbounded" minOccurs="0" nillable="true">
                <xsd:simpleType>
                  <xsd:restriction base="dms:Choice">
                    <xsd:enumeration value="Review"/>
                    <xsd:enumeration value="Complete"/>
                    <xsd:enumeration value="Incomplete"/>
                    <xsd:enumeration value="Public Comment Period"/>
                    <xsd:enumeration value="Approval"/>
                    <xsd:enumeration value="Conditional Approval"/>
                  </xsd:restriction>
                </xsd:simpleType>
              </xsd:element>
            </xsd:sequence>
          </xsd:extension>
        </xsd:complexContent>
      </xsd:complexType>
    </xsd:element>
    <xsd:element name="Other_x0020_Update" ma:index="4" nillable="true" ma:displayName="Other Update" ma:format="Dropdown" ma:internalName="Other_x0020_Update">
      <xsd:simpleType>
        <xsd:restriction base="dms:Choice">
          <xsd:enumeration value="Annual"/>
          <xsd:enumeration value="Significant Change"/>
          <xsd:enumeration value="Minor"/>
          <xsd:enumeration value="Incident Followup"/>
          <xsd:enumeration value="Rule Implementation"/>
          <xsd:enumeration value="Administrative"/>
        </xsd:restriction>
      </xsd:simpleType>
    </xsd:element>
    <xsd:element name="Assigned_x0020_To0" ma:index="5" nillable="true" ma:displayName="Assigned To" ma:list="UserInfo" ma:SharePointGroup="0" ma:internalName="Assigned_x0020_To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IIS" ma:index="13" nillable="true" ma:displayName="SPIIS" ma:default="No" ma:format="RadioButtons" ma:internalName="SPIIS">
      <xsd:simpleType>
        <xsd:restriction base="dms:Choice">
          <xsd:enumeration value="Yes"/>
          <xsd:enumeration value="No"/>
        </xsd:restriction>
      </xsd:simpleType>
    </xsd:element>
    <xsd:element name="Examples" ma:index="18" nillable="true" ma:displayName="Examples" ma:default="Internal" ma:format="RadioButtons" ma:internalName="Examples">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23f7b63c-28ca-4f09-8e20-ea03ef5a48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72FE41-A90C-4166-B756-72CE66584AF7}"/>
</file>

<file path=customXml/itemProps2.xml><?xml version="1.0" encoding="utf-8"?>
<ds:datastoreItem xmlns:ds="http://schemas.openxmlformats.org/officeDocument/2006/customXml" ds:itemID="{67150F3A-3285-483C-8F50-C96BDAD9B146}"/>
</file>

<file path=customXml/itemProps3.xml><?xml version="1.0" encoding="utf-8"?>
<ds:datastoreItem xmlns:ds="http://schemas.openxmlformats.org/officeDocument/2006/customXml" ds:itemID="{09A2DA9E-CEB0-4821-BFA7-2953840AE822}"/>
</file>

<file path=customXml/itemProps4.xml><?xml version="1.0" encoding="utf-8"?>
<ds:datastoreItem xmlns:ds="http://schemas.openxmlformats.org/officeDocument/2006/customXml" ds:itemID="{8F77851B-56A3-4DBD-994D-58F65DCB9870}"/>
</file>

<file path=customXml/itemProps5.xml><?xml version="1.0" encoding="utf-8"?>
<ds:datastoreItem xmlns:ds="http://schemas.openxmlformats.org/officeDocument/2006/customXml" ds:itemID="{AC234AC3-FD54-4F26-B02E-2F3E3C8A7C8A}"/>
</file>

<file path=docProps/app.xml><?xml version="1.0" encoding="utf-8"?>
<Properties xmlns="http://schemas.openxmlformats.org/officeDocument/2006/extended-properties" xmlns:vt="http://schemas.openxmlformats.org/officeDocument/2006/docPropsVTypes">
  <Template>Normal</Template>
  <TotalTime>13</TotalTime>
  <Pages>6</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Bissell, Matt (ECY)</dc:creator>
  <cp:keywords/>
  <dc:description/>
  <cp:lastModifiedBy>Prater, David (ECY)</cp:lastModifiedBy>
  <cp:revision>3</cp:revision>
  <dcterms:created xsi:type="dcterms:W3CDTF">2021-03-22T23:08:00Z</dcterms:created>
  <dcterms:modified xsi:type="dcterms:W3CDTF">2021-03-22T23:53:00Z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0x010100F4EE532515499543AB505C26085CDB4D</vt:lpwstr>
  </property>
  <property fmtid="{D5CDD505-2E9C-101B-9397-08002B2CF9AE}" pid="3" name="_dlc_DocIdItemGuid">
    <vt:lpwstr>9e173ed1-ce5c-420e-a6c5-fc786053f10f</vt:lpwstr>
  </property>
</Properties>
</file>