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72" w:rsidRPr="002F56DD" w:rsidRDefault="002B40EA" w:rsidP="002F56DD">
      <w:pPr>
        <w:jc w:val="center"/>
        <w:rPr>
          <w:b/>
        </w:rPr>
      </w:pPr>
      <w:r>
        <w:rPr>
          <w:b/>
          <w:noProof/>
        </w:rPr>
        <w:drawing>
          <wp:anchor distT="0" distB="0" distL="114300" distR="114300" simplePos="0" relativeHeight="251657728" behindDoc="0" locked="0" layoutInCell="1" allowOverlap="1">
            <wp:simplePos x="0" y="0"/>
            <wp:positionH relativeFrom="column">
              <wp:posOffset>47625</wp:posOffset>
            </wp:positionH>
            <wp:positionV relativeFrom="paragraph">
              <wp:posOffset>-209550</wp:posOffset>
            </wp:positionV>
            <wp:extent cx="1371600" cy="1581150"/>
            <wp:effectExtent l="19050" t="0" r="0" b="0"/>
            <wp:wrapSquare wrapText="bothSides"/>
            <wp:docPr id="2" name="Picture 9" descr="ECO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LOGO-C.wmf"/>
                    <pic:cNvPicPr>
                      <a:picLocks noChangeAspect="1" noChangeArrowheads="1"/>
                    </pic:cNvPicPr>
                  </pic:nvPicPr>
                  <pic:blipFill>
                    <a:blip r:embed="rId8" cstate="print"/>
                    <a:srcRect/>
                    <a:stretch>
                      <a:fillRect/>
                    </a:stretch>
                  </pic:blipFill>
                  <pic:spPr bwMode="auto">
                    <a:xfrm>
                      <a:off x="0" y="0"/>
                      <a:ext cx="1371600" cy="1581150"/>
                    </a:xfrm>
                    <a:prstGeom prst="rect">
                      <a:avLst/>
                    </a:prstGeom>
                    <a:noFill/>
                    <a:ln w="9525">
                      <a:noFill/>
                      <a:miter lim="800000"/>
                      <a:headEnd/>
                      <a:tailEnd/>
                    </a:ln>
                  </pic:spPr>
                </pic:pic>
              </a:graphicData>
            </a:graphic>
          </wp:anchor>
        </w:drawing>
      </w:r>
      <w:r w:rsidR="00103A72" w:rsidRPr="002F56DD">
        <w:rPr>
          <w:b/>
        </w:rPr>
        <w:t>WASHINGTON STATE DEPARTMENT OF ECOLOGY</w:t>
      </w:r>
    </w:p>
    <w:p w:rsidR="000A5CC7" w:rsidRPr="002F56DD" w:rsidRDefault="000A5CC7" w:rsidP="002F56DD">
      <w:pPr>
        <w:jc w:val="center"/>
      </w:pPr>
    </w:p>
    <w:p w:rsidR="004C0D32" w:rsidRPr="002F56DD" w:rsidRDefault="00F652AF" w:rsidP="002F56DD">
      <w:pPr>
        <w:jc w:val="center"/>
        <w:rPr>
          <w:b/>
        </w:rPr>
      </w:pPr>
      <w:r w:rsidRPr="002F56DD">
        <w:rPr>
          <w:b/>
        </w:rPr>
        <w:t xml:space="preserve">WATER POLLUTION CONTROL </w:t>
      </w:r>
      <w:r w:rsidR="004C0D32" w:rsidRPr="002F56DD">
        <w:rPr>
          <w:b/>
        </w:rPr>
        <w:t>REVOLVING FUND</w:t>
      </w:r>
    </w:p>
    <w:p w:rsidR="000A5CC7" w:rsidRPr="002F56DD" w:rsidRDefault="000A5CC7" w:rsidP="002F56DD">
      <w:pPr>
        <w:jc w:val="center"/>
      </w:pPr>
    </w:p>
    <w:p w:rsidR="00103A72" w:rsidRPr="002F56DD" w:rsidRDefault="00103A72" w:rsidP="002F56DD">
      <w:pPr>
        <w:jc w:val="center"/>
        <w:rPr>
          <w:b/>
        </w:rPr>
      </w:pPr>
      <w:r w:rsidRPr="002F56DD">
        <w:rPr>
          <w:b/>
        </w:rPr>
        <w:t>SPECIFICATIONS INSERT</w:t>
      </w:r>
    </w:p>
    <w:p w:rsidR="00103A72" w:rsidRPr="002F56DD" w:rsidRDefault="00103A72" w:rsidP="002F56DD">
      <w:pPr>
        <w:jc w:val="center"/>
      </w:pPr>
    </w:p>
    <w:p w:rsidR="00C6635F" w:rsidRPr="002F56DD" w:rsidRDefault="00C6635F" w:rsidP="002F56DD">
      <w:pPr>
        <w:jc w:val="center"/>
      </w:pPr>
      <w:r w:rsidRPr="002F56DD">
        <w:t xml:space="preserve">Revised </w:t>
      </w:r>
      <w:r w:rsidR="00862559">
        <w:t>3</w:t>
      </w:r>
      <w:r w:rsidR="00CB2BED">
        <w:t>/</w:t>
      </w:r>
      <w:r w:rsidR="00862559">
        <w:t>4</w:t>
      </w:r>
      <w:r w:rsidR="00CB2BED">
        <w:t>/1</w:t>
      </w:r>
      <w:r w:rsidR="00862559">
        <w:t>4</w:t>
      </w:r>
    </w:p>
    <w:p w:rsidR="000A5CC7" w:rsidRDefault="000A5CC7" w:rsidP="002F56DD"/>
    <w:p w:rsidR="007E2C13" w:rsidRPr="002F56DD" w:rsidRDefault="007E2C13" w:rsidP="002F56DD"/>
    <w:p w:rsidR="00944A0B" w:rsidRPr="002F56DD" w:rsidRDefault="00944A0B" w:rsidP="002F56DD">
      <w:r w:rsidRPr="002F56DD">
        <w:t>The following clauses will be incorporated into construction contracts</w:t>
      </w:r>
      <w:r w:rsidR="00B05274" w:rsidRPr="002F56DD">
        <w:t xml:space="preserve"> receiving financial assistance from the Washington State Departm</w:t>
      </w:r>
      <w:r w:rsidR="0040542C">
        <w:t>ent of Ecology Water Pollution C</w:t>
      </w:r>
      <w:r w:rsidR="00B05274" w:rsidRPr="002F56DD">
        <w:t xml:space="preserve">ontrol Revolving Fund.  In the event of conflict within the contract these clauses shall take </w:t>
      </w:r>
      <w:r w:rsidR="007F20D6" w:rsidRPr="002F56DD">
        <w:t>precedence</w:t>
      </w:r>
      <w:r w:rsidR="00B05274" w:rsidRPr="002F56DD">
        <w:t xml:space="preserve"> </w:t>
      </w:r>
    </w:p>
    <w:p w:rsidR="00944A0B" w:rsidRDefault="00944A0B" w:rsidP="002F56DD"/>
    <w:p w:rsidR="00646369" w:rsidRPr="002F56DD" w:rsidRDefault="00646369" w:rsidP="00646369">
      <w:pPr>
        <w:pStyle w:val="Heading1"/>
      </w:pPr>
      <w:r>
        <w:t>Required Bid Submittals</w:t>
      </w:r>
    </w:p>
    <w:p w:rsidR="00646369" w:rsidRDefault="00646369" w:rsidP="00646369">
      <w:r>
        <w:t>The following submittals are required</w:t>
      </w:r>
      <w:r w:rsidR="007E2C13">
        <w:t xml:space="preserve"> to be submitted with the bid proposal: </w:t>
      </w:r>
    </w:p>
    <w:p w:rsidR="00646369" w:rsidRDefault="00646369" w:rsidP="00646369"/>
    <w:p w:rsidR="00861C50" w:rsidRDefault="00861C50" w:rsidP="00861C50">
      <w:pPr>
        <w:pStyle w:val="ListParagraph"/>
        <w:numPr>
          <w:ilvl w:val="3"/>
          <w:numId w:val="30"/>
        </w:numPr>
        <w:ind w:left="720"/>
      </w:pPr>
      <w:r w:rsidRPr="008418CD">
        <w:t xml:space="preserve">Certification Of </w:t>
      </w:r>
      <w:proofErr w:type="spellStart"/>
      <w:r w:rsidRPr="008418CD">
        <w:t>Nonsegregated</w:t>
      </w:r>
      <w:proofErr w:type="spellEnd"/>
      <w:r w:rsidRPr="008418CD">
        <w:t xml:space="preserve"> Facilities</w:t>
      </w:r>
      <w:r>
        <w:t xml:space="preserve"> (attachment 3)</w:t>
      </w:r>
    </w:p>
    <w:p w:rsidR="0000640A" w:rsidRDefault="0000640A" w:rsidP="008418CD">
      <w:pPr>
        <w:pStyle w:val="ListParagraph"/>
        <w:numPr>
          <w:ilvl w:val="3"/>
          <w:numId w:val="30"/>
        </w:numPr>
        <w:ind w:left="720"/>
      </w:pPr>
      <w:r w:rsidRPr="002F56DD">
        <w:t>DBE Subcontractor Utilization Form</w:t>
      </w:r>
      <w:r w:rsidR="007367E1">
        <w:t xml:space="preserve"> (</w:t>
      </w:r>
      <w:r w:rsidR="00663510">
        <w:t>EPA Form 6100-4</w:t>
      </w:r>
      <w:r w:rsidR="007367E1">
        <w:t>)</w:t>
      </w:r>
    </w:p>
    <w:p w:rsidR="0000640A" w:rsidRDefault="009517BB" w:rsidP="008418CD">
      <w:pPr>
        <w:pStyle w:val="ListParagraph"/>
        <w:numPr>
          <w:ilvl w:val="3"/>
          <w:numId w:val="30"/>
        </w:numPr>
        <w:ind w:left="720"/>
      </w:pPr>
      <w:r>
        <w:t xml:space="preserve">One copy of </w:t>
      </w:r>
      <w:r w:rsidR="0000640A" w:rsidRPr="002F56DD">
        <w:t>DBE Subcontractor Performance Form</w:t>
      </w:r>
      <w:r w:rsidR="007367E1">
        <w:t xml:space="preserve"> (</w:t>
      </w:r>
      <w:r w:rsidR="00663510">
        <w:t>EPA Form 6100-3</w:t>
      </w:r>
      <w:r w:rsidR="0000640A" w:rsidRPr="00663510">
        <w:t>) for</w:t>
      </w:r>
      <w:r w:rsidR="0000640A">
        <w:t xml:space="preserve"> </w:t>
      </w:r>
      <w:r>
        <w:t>each</w:t>
      </w:r>
      <w:r w:rsidR="0000640A">
        <w:t xml:space="preserve"> DBE subcontractor</w:t>
      </w:r>
      <w:r w:rsidR="0000640A" w:rsidRPr="002F56DD">
        <w:t>.</w:t>
      </w:r>
    </w:p>
    <w:p w:rsidR="0000640A" w:rsidRDefault="0000640A" w:rsidP="0000640A">
      <w:pPr>
        <w:pStyle w:val="ListParagraph"/>
        <w:numPr>
          <w:ilvl w:val="3"/>
          <w:numId w:val="30"/>
        </w:numPr>
        <w:ind w:left="720"/>
      </w:pPr>
      <w:r>
        <w:t>Complete Bidders List</w:t>
      </w:r>
      <w:r w:rsidR="009517BB">
        <w:t>.</w:t>
      </w:r>
    </w:p>
    <w:p w:rsidR="00646369" w:rsidRDefault="00646369" w:rsidP="002F56DD"/>
    <w:p w:rsidR="00DC4B88" w:rsidRPr="002F56DD" w:rsidRDefault="00DC4B88" w:rsidP="00DC4B88">
      <w:pPr>
        <w:pStyle w:val="Heading1"/>
      </w:pPr>
      <w:r w:rsidRPr="002F56DD">
        <w:t>Compliance with State and Local Laws</w:t>
      </w:r>
    </w:p>
    <w:p w:rsidR="00DC4B88" w:rsidRDefault="00DC4B88" w:rsidP="00DC4B88">
      <w:r w:rsidRPr="002F56DD">
        <w:t>The Contractor shall assure compliance with all applicable federal, state</w:t>
      </w:r>
      <w:r w:rsidR="008A5A12">
        <w:t>,</w:t>
      </w:r>
      <w:r w:rsidRPr="002F56DD">
        <w:t xml:space="preserve"> and local laws, requirements, and ordinances as they pertain to the design, implementation, and administration of the approved project.</w:t>
      </w:r>
    </w:p>
    <w:p w:rsidR="00DC4B88" w:rsidRPr="002F56DD" w:rsidRDefault="00DC4B88" w:rsidP="00DC4B88"/>
    <w:p w:rsidR="00E701EA" w:rsidRDefault="00E701EA" w:rsidP="00E701EA">
      <w:pPr>
        <w:pStyle w:val="Heading1"/>
      </w:pPr>
      <w:r>
        <w:t>State Interest Exclusion</w:t>
      </w:r>
    </w:p>
    <w:p w:rsidR="00E701EA" w:rsidRPr="00693F7D" w:rsidRDefault="00E701EA" w:rsidP="00E701EA">
      <w:r w:rsidRPr="00693F7D">
        <w:t xml:space="preserve">It is anticipated that this project will be funded in part by the Washington State Department of </w:t>
      </w:r>
      <w:proofErr w:type="gramStart"/>
      <w:r w:rsidRPr="00693F7D">
        <w:t>Ecology .</w:t>
      </w:r>
      <w:proofErr w:type="gramEnd"/>
      <w:r w:rsidRPr="00693F7D">
        <w:t xml:space="preserve">  Neither the State Of Washington nor any of its departments or employees are, or shall be, a party to this contract or any </w:t>
      </w:r>
      <w:r>
        <w:t>subcontract.</w:t>
      </w:r>
    </w:p>
    <w:p w:rsidR="00E701EA" w:rsidRPr="002F56DD" w:rsidRDefault="00E701EA" w:rsidP="002F56DD"/>
    <w:p w:rsidR="00A55177" w:rsidRPr="002F56DD" w:rsidRDefault="00646369" w:rsidP="002F56DD">
      <w:pPr>
        <w:pStyle w:val="Heading1"/>
      </w:pPr>
      <w:r>
        <w:t xml:space="preserve">Third Party Beneficiary </w:t>
      </w:r>
    </w:p>
    <w:p w:rsidR="00944A0B" w:rsidRPr="002F56DD" w:rsidRDefault="00A55177" w:rsidP="002F56DD">
      <w:r w:rsidRPr="002F56DD">
        <w:t xml:space="preserve">Partial funding of this project is being provided through the </w:t>
      </w:r>
      <w:r w:rsidR="004C0D32" w:rsidRPr="002F56DD">
        <w:t xml:space="preserve">Washington State </w:t>
      </w:r>
      <w:r w:rsidR="00F652AF" w:rsidRPr="002F56DD">
        <w:t>Department of Ecology Water</w:t>
      </w:r>
      <w:r w:rsidR="004C0D32" w:rsidRPr="002F56DD">
        <w:t xml:space="preserve"> Pollution Control Revolving Fund</w:t>
      </w:r>
      <w:r w:rsidR="00EA6C0B">
        <w:t>.</w:t>
      </w:r>
      <w:r w:rsidR="004C0D32" w:rsidRPr="002F56DD">
        <w:t xml:space="preserve"> </w:t>
      </w:r>
      <w:r w:rsidRPr="002F56DD">
        <w:t xml:space="preserve"> </w:t>
      </w:r>
      <w:r w:rsidR="00944A0B" w:rsidRPr="002F56DD">
        <w:t>All parties agree that the State of Washington shall be, and is hereby, named as an express third-party beneficiary of this cont</w:t>
      </w:r>
      <w:r w:rsidR="00B05274" w:rsidRPr="002F56DD">
        <w:t>ract, with full rights as such.</w:t>
      </w:r>
    </w:p>
    <w:p w:rsidR="00B05274" w:rsidRPr="002F56DD" w:rsidRDefault="00B05274" w:rsidP="002F56DD"/>
    <w:p w:rsidR="00944A0B" w:rsidRPr="002F56DD" w:rsidRDefault="00944A0B" w:rsidP="002F56DD">
      <w:pPr>
        <w:pStyle w:val="Heading1"/>
      </w:pPr>
      <w:r w:rsidRPr="002F56DD">
        <w:t xml:space="preserve">Access to the construction site and to records  </w:t>
      </w:r>
    </w:p>
    <w:p w:rsidR="00944A0B" w:rsidRPr="002F56DD" w:rsidRDefault="00944A0B" w:rsidP="002F56DD">
      <w:r w:rsidRPr="002F56DD">
        <w:t>The contractor shall provide for the safe access to the construction site and to the contractor's records by Washington State Department of Ecology</w:t>
      </w:r>
      <w:r w:rsidR="007F20D6" w:rsidRPr="002F56DD">
        <w:t xml:space="preserve"> and </w:t>
      </w:r>
      <w:r w:rsidR="008A5A12">
        <w:t>Environmental Protection Agency (</w:t>
      </w:r>
      <w:r w:rsidR="007F20D6" w:rsidRPr="002F56DD">
        <w:t>EPA</w:t>
      </w:r>
      <w:r w:rsidR="008A5A12">
        <w:t>)</w:t>
      </w:r>
      <w:r w:rsidRPr="002F56DD">
        <w:t xml:space="preserve"> personnel.</w:t>
      </w:r>
    </w:p>
    <w:p w:rsidR="00270777" w:rsidRPr="002F56DD" w:rsidRDefault="00270777" w:rsidP="002F56DD"/>
    <w:p w:rsidR="00270777" w:rsidRPr="002F56DD" w:rsidRDefault="00270777" w:rsidP="002F56DD">
      <w:r w:rsidRPr="002F56DD">
        <w:t>The Contractor shall maintain accurate records and accounts to facilitate the Owner’s audit requirements and shall ensure that all subcontractors maintain auditable records.</w:t>
      </w:r>
    </w:p>
    <w:p w:rsidR="008C24EC" w:rsidRPr="002F56DD" w:rsidRDefault="008C24EC" w:rsidP="002F56DD"/>
    <w:p w:rsidR="008C24EC" w:rsidRPr="002F56DD" w:rsidRDefault="008C24EC" w:rsidP="002F56DD">
      <w:r w:rsidRPr="002F56DD">
        <w:lastRenderedPageBreak/>
        <w:t>These Project records shall be separate and distinct from the Contractor’s other records and accounts.</w:t>
      </w:r>
    </w:p>
    <w:p w:rsidR="00270777" w:rsidRPr="002F56DD" w:rsidRDefault="00270777" w:rsidP="002F56DD"/>
    <w:p w:rsidR="00270777" w:rsidRPr="002F56DD" w:rsidRDefault="00270777" w:rsidP="002F56DD">
      <w:r w:rsidRPr="002F56DD">
        <w:t>All such records shall be available to the Owner and</w:t>
      </w:r>
      <w:r w:rsidR="008C24EC" w:rsidRPr="002F56DD">
        <w:t xml:space="preserve"> to</w:t>
      </w:r>
      <w:r w:rsidRPr="002F56DD">
        <w:t xml:space="preserve"> </w:t>
      </w:r>
      <w:r w:rsidR="008C24EC" w:rsidRPr="002F56DD">
        <w:t xml:space="preserve">Washington State Department of Ecology and EPA personnel </w:t>
      </w:r>
      <w:r w:rsidRPr="002F56DD">
        <w:t>for examination. All records pertinent to this project shall be retained by the Contractor for a period of three (3) years after the final audit.</w:t>
      </w:r>
    </w:p>
    <w:p w:rsidR="00944A0B" w:rsidRPr="002F56DD" w:rsidRDefault="00944A0B" w:rsidP="002F56DD"/>
    <w:p w:rsidR="00944A0B" w:rsidRPr="002F56DD" w:rsidRDefault="00944A0B" w:rsidP="002F56DD">
      <w:pPr>
        <w:pStyle w:val="Heading1"/>
      </w:pPr>
      <w:r w:rsidRPr="002F56DD">
        <w:t xml:space="preserve">Protection of the Environment  </w:t>
      </w:r>
    </w:p>
    <w:p w:rsidR="00944A0B" w:rsidRPr="002F56DD" w:rsidRDefault="00944A0B" w:rsidP="002F56DD">
      <w:r w:rsidRPr="002F56DD">
        <w:t>No construction related activity shall contribute to the degradation of the environment, allow material to enter surface or ground waters, or allow particulate emissions to the atmosphere, which exceed state or federal standards.  Any actions that potentially allow a discharge to state waters must have prior approval of the Washington State Department of Ecology.</w:t>
      </w:r>
    </w:p>
    <w:p w:rsidR="00944A0B" w:rsidRDefault="00944A0B" w:rsidP="002F56DD"/>
    <w:p w:rsidR="00AA6F16" w:rsidRPr="002F56DD" w:rsidRDefault="00AA6F16" w:rsidP="00AA6F16">
      <w:pPr>
        <w:pStyle w:val="Heading1"/>
      </w:pPr>
      <w:r>
        <w:t>Funding Recognition</w:t>
      </w:r>
    </w:p>
    <w:p w:rsidR="00AA6F16" w:rsidRDefault="00AA6F16" w:rsidP="00AA6F16">
      <w:r>
        <w:t>All site-specific projects must have a sign of sufficient size to be seen from nearby roadways acknowledging department financial assistance and left in place throughout the life of the project.  Department logos must be on all signs and documents. Logos will be provided as needed.</w:t>
      </w:r>
    </w:p>
    <w:p w:rsidR="00EE52D1" w:rsidRDefault="00EE52D1" w:rsidP="00EE52D1"/>
    <w:p w:rsidR="00EE52D1" w:rsidRDefault="00EE52D1" w:rsidP="00EE52D1">
      <w:pPr>
        <w:pStyle w:val="Heading1"/>
      </w:pPr>
      <w:r w:rsidRPr="00D033FA">
        <w:t xml:space="preserve">Inadvertent Discovery </w:t>
      </w:r>
      <w:proofErr w:type="gramStart"/>
      <w:r w:rsidRPr="00D033FA">
        <w:t>Of</w:t>
      </w:r>
      <w:proofErr w:type="gramEnd"/>
      <w:r w:rsidRPr="00D033FA">
        <w:t xml:space="preserve"> Archeological Resources</w:t>
      </w:r>
    </w:p>
    <w:p w:rsidR="00EE52D1" w:rsidRDefault="00EE52D1" w:rsidP="00EE52D1">
      <w:r>
        <w:t>The contractor shall obtain a copy of the Inadvertent Discovery Plan from the Project Owner.  The contractor shall keep a copy of the inadvertent discovery plan for the project on the work site at all times.  The contractor shall immediately stop all work if human remains, cultural, or archeological resources are discovered in the course of construction.  The contractor shall follow the inadvertent discovery plan in dealing with the human remains, cultural, or archeological resources.</w:t>
      </w:r>
    </w:p>
    <w:p w:rsidR="00EE52D1" w:rsidRDefault="00EE52D1" w:rsidP="00EE52D1"/>
    <w:p w:rsidR="00AF619A" w:rsidRPr="00AF619A" w:rsidRDefault="00AF619A" w:rsidP="00AF619A">
      <w:pPr>
        <w:pStyle w:val="PlainText"/>
        <w:rPr>
          <w:rFonts w:ascii="Times New Roman" w:eastAsia="Times New Roman" w:hAnsi="Times New Roman"/>
          <w:b/>
          <w:bCs/>
          <w:sz w:val="28"/>
          <w:szCs w:val="28"/>
          <w:u w:val="single"/>
        </w:rPr>
      </w:pPr>
      <w:r w:rsidRPr="00AF619A">
        <w:rPr>
          <w:rFonts w:ascii="Times New Roman" w:eastAsia="Times New Roman" w:hAnsi="Times New Roman"/>
          <w:b/>
          <w:bCs/>
          <w:sz w:val="28"/>
          <w:szCs w:val="28"/>
          <w:u w:val="single"/>
        </w:rPr>
        <w:t xml:space="preserve">Use Of American Iron And Steel </w:t>
      </w:r>
    </w:p>
    <w:p w:rsidR="00AF619A" w:rsidRDefault="00AF619A" w:rsidP="00AF619A">
      <w:pPr>
        <w:pStyle w:val="PlainText"/>
        <w:rPr>
          <w:rFonts w:ascii="Times New Roman" w:hAnsi="Times New Roman"/>
          <w:sz w:val="24"/>
          <w:szCs w:val="24"/>
        </w:rPr>
      </w:pPr>
      <w:r w:rsidRPr="008E6534">
        <w:rPr>
          <w:rFonts w:ascii="Times New Roman" w:hAnsi="Times New Roman"/>
          <w:sz w:val="24"/>
          <w:szCs w:val="24"/>
        </w:rPr>
        <w:t>This provision applies to projects for the construction, alteration, maintenance, or repair of a “treatment works” as defined in the Federal Water Pollution Control Act (33 USC 1381 et seq.). This provision does not apply if the engineering plans and specifications for the project were approved by the Ecology prior to January 17, 2014.</w:t>
      </w:r>
    </w:p>
    <w:p w:rsidR="00AF619A" w:rsidRDefault="00AF619A" w:rsidP="00AF619A">
      <w:pPr>
        <w:pStyle w:val="PlainText"/>
        <w:rPr>
          <w:rFonts w:ascii="Times New Roman" w:hAnsi="Times New Roman"/>
          <w:sz w:val="24"/>
          <w:szCs w:val="24"/>
        </w:rPr>
      </w:pPr>
    </w:p>
    <w:p w:rsidR="00AF619A" w:rsidRDefault="00AF619A" w:rsidP="00AF619A">
      <w:pPr>
        <w:autoSpaceDE w:val="0"/>
        <w:autoSpaceDN w:val="0"/>
        <w:adjustRightInd w:val="0"/>
      </w:pPr>
      <w:r w:rsidRPr="00103A72">
        <w:t xml:space="preserve">The Contractor acknowledges to and for the benefit of the Project Owner and the State of Washington that it understands the goods and services under this Agreement are being funded with monies made available by the </w:t>
      </w:r>
      <w:r>
        <w:t>Water Pollution Control Revolving Fund which</w:t>
      </w:r>
      <w:r w:rsidRPr="00103A72">
        <w:t xml:space="preserve"> contains provisions commonly known as “</w:t>
      </w:r>
      <w:r>
        <w:t>American Iron and Steel</w:t>
      </w:r>
      <w:r w:rsidRPr="00103A72">
        <w:t>;” that requires all of the iron</w:t>
      </w:r>
      <w:r>
        <w:t xml:space="preserve"> and</w:t>
      </w:r>
      <w:r w:rsidRPr="00103A72">
        <w:t xml:space="preserve"> steel</w:t>
      </w:r>
      <w:r>
        <w:t xml:space="preserve"> products</w:t>
      </w:r>
      <w:r w:rsidRPr="00103A72">
        <w:t xml:space="preserve"> used in the project be produced in the United States (“</w:t>
      </w:r>
      <w:r>
        <w:t>American Iron and Steel</w:t>
      </w:r>
      <w:r w:rsidRPr="00103A72">
        <w:t xml:space="preserve"> Requirements”)</w:t>
      </w:r>
      <w:r>
        <w:t xml:space="preserve"> </w:t>
      </w:r>
      <w:r w:rsidRPr="009153C5">
        <w:t>including iron and</w:t>
      </w:r>
      <w:r>
        <w:t xml:space="preserve"> </w:t>
      </w:r>
      <w:r w:rsidRPr="009153C5">
        <w:t>steel products provided by the Contactor pursuant to this Agreement.</w:t>
      </w:r>
      <w:r w:rsidRPr="00103A72">
        <w:t xml:space="preserve">  </w:t>
      </w:r>
      <w:r>
        <w:t>“</w:t>
      </w:r>
      <w:r w:rsidRPr="008E6534">
        <w:t>Iron and Steel products</w:t>
      </w:r>
      <w:r>
        <w:t>”</w:t>
      </w:r>
      <w:r w:rsidRPr="008E6534">
        <w:t xml:space="preserve"> means the following products made primarily of iron or steel: lined or unlined pipes and fittings, manhole covers and other municipal castings, hydrants, tanks, flanges, pipe clamps and restraints, valves, structural steel, reinforced precast concrete, and construction materials. </w:t>
      </w:r>
    </w:p>
    <w:p w:rsidR="00AF619A" w:rsidRPr="00103A72" w:rsidRDefault="00AF619A" w:rsidP="00AF619A">
      <w:pPr>
        <w:pStyle w:val="PlainText"/>
        <w:rPr>
          <w:rFonts w:ascii="Times New Roman" w:hAnsi="Times New Roman"/>
          <w:sz w:val="24"/>
          <w:szCs w:val="24"/>
        </w:rPr>
      </w:pPr>
    </w:p>
    <w:p w:rsidR="00AF619A" w:rsidRPr="00103A72" w:rsidRDefault="00AF619A" w:rsidP="00AF619A">
      <w:pPr>
        <w:pStyle w:val="PlainText"/>
        <w:rPr>
          <w:rFonts w:ascii="Times New Roman" w:hAnsi="Times New Roman"/>
          <w:sz w:val="24"/>
          <w:szCs w:val="24"/>
        </w:rPr>
      </w:pPr>
      <w:r w:rsidRPr="00103A72">
        <w:rPr>
          <w:rFonts w:ascii="Times New Roman" w:hAnsi="Times New Roman"/>
          <w:sz w:val="24"/>
          <w:szCs w:val="24"/>
        </w:rPr>
        <w:t xml:space="preserve">The Contractor hereby represents and warrants to and for the benefit of the Project Owner and the State that: </w:t>
      </w:r>
    </w:p>
    <w:p w:rsidR="00AF619A" w:rsidRPr="00103A72" w:rsidRDefault="00AF619A" w:rsidP="00AF619A">
      <w:pPr>
        <w:pStyle w:val="PlainText"/>
        <w:ind w:left="720"/>
        <w:rPr>
          <w:rFonts w:ascii="Times New Roman" w:hAnsi="Times New Roman"/>
          <w:sz w:val="24"/>
          <w:szCs w:val="24"/>
        </w:rPr>
      </w:pPr>
      <w:r w:rsidRPr="00103A72">
        <w:rPr>
          <w:rFonts w:ascii="Times New Roman" w:hAnsi="Times New Roman"/>
          <w:sz w:val="24"/>
          <w:szCs w:val="24"/>
        </w:rPr>
        <w:lastRenderedPageBreak/>
        <w:t xml:space="preserve">(a) </w:t>
      </w:r>
      <w:proofErr w:type="gramStart"/>
      <w:r w:rsidRPr="00103A72">
        <w:rPr>
          <w:rFonts w:ascii="Times New Roman" w:hAnsi="Times New Roman"/>
          <w:sz w:val="24"/>
          <w:szCs w:val="24"/>
        </w:rPr>
        <w:t>the</w:t>
      </w:r>
      <w:proofErr w:type="gramEnd"/>
      <w:r w:rsidRPr="00103A72">
        <w:rPr>
          <w:rFonts w:ascii="Times New Roman" w:hAnsi="Times New Roman"/>
          <w:sz w:val="24"/>
          <w:szCs w:val="24"/>
        </w:rPr>
        <w:t xml:space="preserve"> Contractor has reviewed and understands the American</w:t>
      </w:r>
      <w:r>
        <w:rPr>
          <w:rFonts w:ascii="Times New Roman" w:hAnsi="Times New Roman"/>
          <w:sz w:val="24"/>
          <w:szCs w:val="24"/>
        </w:rPr>
        <w:t xml:space="preserve"> Iron and Steel</w:t>
      </w:r>
      <w:r w:rsidRPr="00103A72">
        <w:rPr>
          <w:rFonts w:ascii="Times New Roman" w:hAnsi="Times New Roman"/>
          <w:sz w:val="24"/>
          <w:szCs w:val="24"/>
        </w:rPr>
        <w:t xml:space="preserve"> Requirements, </w:t>
      </w:r>
    </w:p>
    <w:p w:rsidR="00AF619A" w:rsidRPr="00103A72" w:rsidRDefault="00AF619A" w:rsidP="00AF619A">
      <w:pPr>
        <w:pStyle w:val="PlainText"/>
        <w:ind w:left="720"/>
        <w:rPr>
          <w:rFonts w:ascii="Times New Roman" w:hAnsi="Times New Roman"/>
          <w:sz w:val="24"/>
          <w:szCs w:val="24"/>
        </w:rPr>
      </w:pPr>
      <w:r w:rsidRPr="00103A72">
        <w:rPr>
          <w:rFonts w:ascii="Times New Roman" w:hAnsi="Times New Roman"/>
          <w:sz w:val="24"/>
          <w:szCs w:val="24"/>
        </w:rPr>
        <w:t>(b) all of the iron</w:t>
      </w:r>
      <w:r>
        <w:rPr>
          <w:rFonts w:ascii="Times New Roman" w:hAnsi="Times New Roman"/>
          <w:sz w:val="24"/>
          <w:szCs w:val="24"/>
        </w:rPr>
        <w:t xml:space="preserve"> and</w:t>
      </w:r>
      <w:r w:rsidRPr="00103A72">
        <w:rPr>
          <w:rFonts w:ascii="Times New Roman" w:hAnsi="Times New Roman"/>
          <w:sz w:val="24"/>
          <w:szCs w:val="24"/>
        </w:rPr>
        <w:t xml:space="preserve"> steel</w:t>
      </w:r>
      <w:r>
        <w:rPr>
          <w:rFonts w:ascii="Times New Roman" w:hAnsi="Times New Roman"/>
          <w:sz w:val="24"/>
          <w:szCs w:val="24"/>
        </w:rPr>
        <w:t xml:space="preserve"> products</w:t>
      </w:r>
      <w:r w:rsidRPr="00103A72">
        <w:rPr>
          <w:rFonts w:ascii="Times New Roman" w:hAnsi="Times New Roman"/>
          <w:sz w:val="24"/>
          <w:szCs w:val="24"/>
        </w:rPr>
        <w:t xml:space="preserve"> used in the project will be and/or have been produced in the United States in a manner that complies with the American</w:t>
      </w:r>
      <w:r>
        <w:rPr>
          <w:rFonts w:ascii="Times New Roman" w:hAnsi="Times New Roman"/>
          <w:sz w:val="24"/>
          <w:szCs w:val="24"/>
        </w:rPr>
        <w:t xml:space="preserve"> Iron and Steel</w:t>
      </w:r>
      <w:r w:rsidRPr="00103A72">
        <w:rPr>
          <w:rFonts w:ascii="Times New Roman" w:hAnsi="Times New Roman"/>
          <w:sz w:val="24"/>
          <w:szCs w:val="24"/>
        </w:rPr>
        <w:t xml:space="preserve"> Requirements, unless a waiver of the requirements is approved, and </w:t>
      </w:r>
    </w:p>
    <w:p w:rsidR="00AF619A" w:rsidRPr="00103A72" w:rsidRDefault="00AF619A" w:rsidP="00AF619A">
      <w:pPr>
        <w:pStyle w:val="PlainText"/>
        <w:ind w:left="720"/>
        <w:rPr>
          <w:rFonts w:ascii="Times New Roman" w:hAnsi="Times New Roman"/>
          <w:sz w:val="24"/>
          <w:szCs w:val="24"/>
        </w:rPr>
      </w:pPr>
      <w:r w:rsidRPr="00103A72">
        <w:rPr>
          <w:rFonts w:ascii="Times New Roman" w:hAnsi="Times New Roman"/>
          <w:sz w:val="24"/>
          <w:szCs w:val="24"/>
        </w:rPr>
        <w:t xml:space="preserve">(c) </w:t>
      </w:r>
      <w:proofErr w:type="gramStart"/>
      <w:r w:rsidRPr="00103A72">
        <w:rPr>
          <w:rFonts w:ascii="Times New Roman" w:hAnsi="Times New Roman"/>
          <w:sz w:val="24"/>
          <w:szCs w:val="24"/>
        </w:rPr>
        <w:t>the</w:t>
      </w:r>
      <w:proofErr w:type="gramEnd"/>
      <w:r w:rsidRPr="00103A72">
        <w:rPr>
          <w:rFonts w:ascii="Times New Roman" w:hAnsi="Times New Roman"/>
          <w:sz w:val="24"/>
          <w:szCs w:val="24"/>
        </w:rPr>
        <w:t xml:space="preserve"> Contractor will provide any further verified information, certification or assurance of compliance with this paragraph, or information necessary to support a waiver of the American</w:t>
      </w:r>
      <w:r>
        <w:rPr>
          <w:rFonts w:ascii="Times New Roman" w:hAnsi="Times New Roman"/>
          <w:sz w:val="24"/>
          <w:szCs w:val="24"/>
        </w:rPr>
        <w:t xml:space="preserve"> Iron and Steel</w:t>
      </w:r>
      <w:r w:rsidRPr="00103A72">
        <w:rPr>
          <w:rFonts w:ascii="Times New Roman" w:hAnsi="Times New Roman"/>
          <w:sz w:val="24"/>
          <w:szCs w:val="24"/>
        </w:rPr>
        <w:t xml:space="preserve"> Requirements, as may be requested by the Project Owner or the State.</w:t>
      </w:r>
    </w:p>
    <w:p w:rsidR="00AF619A" w:rsidRPr="00103A72" w:rsidRDefault="00AF619A" w:rsidP="00AF619A">
      <w:pPr>
        <w:pStyle w:val="PlainText"/>
        <w:rPr>
          <w:rFonts w:ascii="Times New Roman" w:hAnsi="Times New Roman"/>
          <w:sz w:val="24"/>
          <w:szCs w:val="24"/>
        </w:rPr>
      </w:pPr>
    </w:p>
    <w:p w:rsidR="00AF619A" w:rsidRPr="00103A72" w:rsidRDefault="00AF619A" w:rsidP="00AF619A">
      <w:pPr>
        <w:pStyle w:val="PlainText"/>
        <w:rPr>
          <w:rFonts w:ascii="Times New Roman" w:hAnsi="Times New Roman"/>
          <w:sz w:val="24"/>
          <w:szCs w:val="24"/>
        </w:rPr>
      </w:pPr>
      <w:r w:rsidRPr="00103A72">
        <w:rPr>
          <w:rFonts w:ascii="Times New Roman" w:hAnsi="Times New Roman"/>
          <w:sz w:val="24"/>
          <w:szCs w:val="24"/>
        </w:rPr>
        <w:t xml:space="preserve">Notwithstanding any other provision of this Agreement, any failure to comply with this paragraph by the Contractor shall permit the Project Owner or State to recover as damages against the Contractor any loss, expense or cost (including without limitation attorney’s fees) incurred by the Project Owner or State resulting from any such failure (including without limitation any impairment or loss of funding, whether in whole or in part, from the State or any damages owed to the State by the Project Owner).  While the Contractor has no direct contractual </w:t>
      </w:r>
      <w:proofErr w:type="spellStart"/>
      <w:r w:rsidRPr="00103A72">
        <w:rPr>
          <w:rFonts w:ascii="Times New Roman" w:hAnsi="Times New Roman"/>
          <w:sz w:val="24"/>
          <w:szCs w:val="24"/>
        </w:rPr>
        <w:t>privity</w:t>
      </w:r>
      <w:proofErr w:type="spellEnd"/>
      <w:r w:rsidRPr="00103A72">
        <w:rPr>
          <w:rFonts w:ascii="Times New Roman" w:hAnsi="Times New Roman"/>
          <w:sz w:val="24"/>
          <w:szCs w:val="24"/>
        </w:rPr>
        <w:t xml:space="preserve"> with the State, as a lender to the Project Owner for the funding of its project, the Project Owner and the Contractor agree that the State is a third-party beneficiary and neither this paragraph (nor any other provision of the Agreement necessary to give this paragraph force or effect shall be amended or waived without the prior written consent of the State.</w:t>
      </w:r>
    </w:p>
    <w:p w:rsidR="000C66C5" w:rsidRPr="002F56DD" w:rsidRDefault="000C66C5" w:rsidP="001007A4"/>
    <w:p w:rsidR="00A55177" w:rsidRPr="002F56DD" w:rsidRDefault="00A55177" w:rsidP="002F56DD">
      <w:pPr>
        <w:pStyle w:val="Heading1"/>
      </w:pPr>
      <w:r w:rsidRPr="002F56DD">
        <w:t>Prevailing Wage</w:t>
      </w:r>
    </w:p>
    <w:p w:rsidR="00665E62" w:rsidRPr="002F56DD" w:rsidRDefault="00464533" w:rsidP="002F56DD">
      <w:r w:rsidRPr="002F56DD">
        <w:t xml:space="preserve">The work performed under this contract is subject </w:t>
      </w:r>
      <w:r w:rsidR="00A35FD0" w:rsidRPr="002F56DD">
        <w:t xml:space="preserve">to the wage requirements of the </w:t>
      </w:r>
      <w:r w:rsidR="00A55177" w:rsidRPr="002F56DD">
        <w:t>Davis-Bacon Act</w:t>
      </w:r>
      <w:r w:rsidR="00A35FD0" w:rsidRPr="002F56DD">
        <w:t xml:space="preserve">.  </w:t>
      </w:r>
      <w:r w:rsidR="00E07AFA" w:rsidRPr="002F56DD">
        <w:t xml:space="preserve">The Contractor shall </w:t>
      </w:r>
      <w:r w:rsidR="0011055D" w:rsidRPr="0011055D">
        <w:t>conform to the wage requirements prescribed by the federal Davis-Bacon and Relate Acts which requires that all laborers and mechanics employed by contractors and subcontractors performing on contracts funded in whole or in part by SRF appropriations in excess of $2000 pay their laborers and mechanics not less than the prevailing wage rates and fringe benefits, and determined by the Secretary of Labor, for corresponding classes of laborers and mechanics employed on similar projects in the area.</w:t>
      </w:r>
      <w:r w:rsidR="007E7863">
        <w:t xml:space="preserve">  </w:t>
      </w:r>
      <w:r w:rsidR="00A35FD0" w:rsidRPr="002F56DD">
        <w:t>Attachment 1 to this specification insert</w:t>
      </w:r>
      <w:r w:rsidR="00665E62" w:rsidRPr="002F56DD">
        <w:t xml:space="preserve"> and an up to date wage determination</w:t>
      </w:r>
      <w:r w:rsidR="00A35FD0" w:rsidRPr="002F56DD">
        <w:t xml:space="preserve"> </w:t>
      </w:r>
      <w:r w:rsidR="008645C2" w:rsidRPr="002F56DD">
        <w:t>shall be included in full into this contract</w:t>
      </w:r>
      <w:r w:rsidR="00422607">
        <w:t xml:space="preserve"> and</w:t>
      </w:r>
      <w:r w:rsidR="008645C2" w:rsidRPr="002F56DD">
        <w:t xml:space="preserve"> </w:t>
      </w:r>
      <w:r w:rsidR="008E7077" w:rsidRPr="002F56DD">
        <w:t>in any</w:t>
      </w:r>
      <w:r w:rsidR="002A1671" w:rsidRPr="002F56DD">
        <w:t xml:space="preserve"> subcontract in excess of $2,000.  </w:t>
      </w:r>
      <w:r w:rsidR="00665E62" w:rsidRPr="002F56DD">
        <w:t xml:space="preserve">Wage determinations can be found at </w:t>
      </w:r>
      <w:hyperlink r:id="rId9" w:history="1">
        <w:r w:rsidR="00665E62" w:rsidRPr="002F56DD">
          <w:rPr>
            <w:rStyle w:val="Hyperlink"/>
          </w:rPr>
          <w:t>http://www.wdol.gov</w:t>
        </w:r>
      </w:hyperlink>
      <w:r w:rsidR="00665E62" w:rsidRPr="002F56DD">
        <w:t>.</w:t>
      </w:r>
    </w:p>
    <w:p w:rsidR="0011055D" w:rsidRPr="002F56DD" w:rsidRDefault="0011055D" w:rsidP="002F56DD"/>
    <w:p w:rsidR="00A55177" w:rsidRDefault="00A55177" w:rsidP="002F56DD">
      <w:r w:rsidRPr="002F56DD">
        <w:t xml:space="preserve">The Contractor agrees that the Contractor is legally and financially responsible for compliance with the Davis-Bacon Act wage rules. All laborers and mechanics employed by contractors and </w:t>
      </w:r>
      <w:r w:rsidR="00665E62" w:rsidRPr="002F56DD">
        <w:t xml:space="preserve">subcontractors employed as part of this contract </w:t>
      </w:r>
      <w:r w:rsidRPr="002F56DD">
        <w:t>shall be paid wages at rates not less than those prevailing on projects of a character similar in the locality as determined by the Secretary of Labor in accordance with subchapter IV of chapter 31 of title 40, United States Code.</w:t>
      </w:r>
      <w:r w:rsidR="00365591" w:rsidRPr="002F56DD">
        <w:t xml:space="preserve">  </w:t>
      </w:r>
    </w:p>
    <w:p w:rsidR="001B6C19" w:rsidRPr="002F56DD" w:rsidRDefault="001B6C19" w:rsidP="002F56DD"/>
    <w:p w:rsidR="00015E57" w:rsidRDefault="00EC265B" w:rsidP="00015E57">
      <w:pPr>
        <w:pStyle w:val="Heading1"/>
        <w:rPr>
          <w:snapToGrid w:val="0"/>
        </w:rPr>
      </w:pPr>
      <w:r>
        <w:rPr>
          <w:snapToGrid w:val="0"/>
        </w:rPr>
        <w:t xml:space="preserve">Certification Regarding Suspension, Debarment, Ineligibility </w:t>
      </w:r>
      <w:proofErr w:type="gramStart"/>
      <w:r>
        <w:rPr>
          <w:snapToGrid w:val="0"/>
        </w:rPr>
        <w:t>Or</w:t>
      </w:r>
      <w:proofErr w:type="gramEnd"/>
      <w:r>
        <w:rPr>
          <w:snapToGrid w:val="0"/>
        </w:rPr>
        <w:t xml:space="preserve"> Voluntary Exclusion </w:t>
      </w:r>
    </w:p>
    <w:p w:rsidR="00015E57" w:rsidRPr="00015E57" w:rsidRDefault="00015E57" w:rsidP="00015E57"/>
    <w:p w:rsidR="00015E57" w:rsidRPr="00015E57" w:rsidRDefault="00015E57" w:rsidP="00EC265B">
      <w:pPr>
        <w:pStyle w:val="ListParagraph"/>
        <w:numPr>
          <w:ilvl w:val="0"/>
          <w:numId w:val="35"/>
        </w:numPr>
      </w:pPr>
      <w:r w:rsidRPr="00015E57">
        <w:t xml:space="preserve">The CONTRACTOR, by signing this agreement, certifies that it is not suspended, debarred, proposed for debarment, declared ineligible or otherwise excluded from contracting with the federal government, or from receiving contracts paid for with federal funds.  If the CONTRACTOR is unable to certify to the statements contained in the certification, they must provide an explanation as to why they cannot.  </w:t>
      </w:r>
    </w:p>
    <w:p w:rsidR="00015E57" w:rsidRPr="00015E57" w:rsidRDefault="00015E57" w:rsidP="00015E57"/>
    <w:p w:rsidR="00015E57" w:rsidRPr="00015E57" w:rsidRDefault="00015E57" w:rsidP="00EC265B">
      <w:pPr>
        <w:pStyle w:val="ListParagraph"/>
        <w:numPr>
          <w:ilvl w:val="0"/>
          <w:numId w:val="35"/>
        </w:numPr>
      </w:pPr>
      <w:r w:rsidRPr="00015E57">
        <w:t>The CONTRACTOR shall provide immediate written notice to the Department if at any time the CONTRACTOR learns that its certification was erroneous when submitted or had become erroneous by reason of changed circumstances.</w:t>
      </w:r>
    </w:p>
    <w:p w:rsidR="00015E57" w:rsidRPr="00015E57" w:rsidRDefault="00015E57" w:rsidP="00015E57"/>
    <w:p w:rsidR="00015E57" w:rsidRPr="00015E57" w:rsidRDefault="00015E57" w:rsidP="00EC265B">
      <w:pPr>
        <w:pStyle w:val="ListParagraph"/>
        <w:numPr>
          <w:ilvl w:val="0"/>
          <w:numId w:val="35"/>
        </w:numPr>
      </w:pPr>
      <w:r w:rsidRPr="00015E57">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department for assistance in obtaining a copy of those regulations</w:t>
      </w:r>
      <w:proofErr w:type="gramStart"/>
      <w:r w:rsidRPr="00015E57">
        <w:t>..</w:t>
      </w:r>
      <w:proofErr w:type="gramEnd"/>
      <w:r w:rsidRPr="00015E57">
        <w:t xml:space="preserve"> </w:t>
      </w:r>
    </w:p>
    <w:p w:rsidR="00015E57" w:rsidRPr="00015E57" w:rsidRDefault="00015E57" w:rsidP="00015E57"/>
    <w:p w:rsidR="00015E57" w:rsidRPr="00015E57" w:rsidRDefault="00015E57" w:rsidP="00EC265B">
      <w:pPr>
        <w:pStyle w:val="ListParagraph"/>
        <w:numPr>
          <w:ilvl w:val="0"/>
          <w:numId w:val="35"/>
        </w:numPr>
      </w:pPr>
      <w:r w:rsidRPr="00015E57">
        <w:t>The CONTRACTOR agrees it shall not knowingly enter into any lower tier covered transaction with a person who is proposed for debarment under the applicable Code of Federal Regulations, debarred, suspended, declared ineligible, or voluntarily excluded from participation in this covered transaction.</w:t>
      </w:r>
      <w:r w:rsidRPr="00EC265B">
        <w:rPr>
          <w:highlight w:val="yellow"/>
        </w:rPr>
        <w:t xml:space="preserve">  </w:t>
      </w:r>
    </w:p>
    <w:p w:rsidR="00015E57" w:rsidRPr="00015E57" w:rsidRDefault="00015E57" w:rsidP="00015E57"/>
    <w:p w:rsidR="00015E57" w:rsidRPr="00015E57" w:rsidRDefault="00015E57" w:rsidP="00EC265B">
      <w:pPr>
        <w:pStyle w:val="ListParagraph"/>
        <w:numPr>
          <w:ilvl w:val="0"/>
          <w:numId w:val="35"/>
        </w:numPr>
      </w:pPr>
      <w:r w:rsidRPr="00015E57">
        <w:t>The CONTRACTOR further agrees by signing this agreement, that it will include this clause titled “</w:t>
      </w:r>
      <w:r w:rsidR="00EC265B" w:rsidRPr="00015E57">
        <w:t>Certification Regarding Suspension, Debarment, Ineligibility Or Voluntary Exclusion</w:t>
      </w:r>
      <w:r w:rsidRPr="00015E57">
        <w:t>” without modification in all lower tier covered transactions and in all solicitations for lower tier covered transactions.</w:t>
      </w:r>
    </w:p>
    <w:p w:rsidR="00015E57" w:rsidRPr="00015E57" w:rsidRDefault="00015E57" w:rsidP="00015E57"/>
    <w:p w:rsidR="00015E57" w:rsidRPr="00015E57" w:rsidRDefault="00015E57" w:rsidP="00EC265B">
      <w:pPr>
        <w:pStyle w:val="ListParagraph"/>
        <w:numPr>
          <w:ilvl w:val="0"/>
          <w:numId w:val="35"/>
        </w:numPr>
      </w:pPr>
      <w:r w:rsidRPr="00015E57">
        <w:t xml:space="preserve">Pursuant to 2CFR180.330, the CONTRACTOR is responsible for ensuring that any lower tier covered transaction complies with certification of suspension and debarment requirements.   </w:t>
      </w:r>
    </w:p>
    <w:p w:rsidR="00015E57" w:rsidRPr="00015E57" w:rsidRDefault="00015E57" w:rsidP="00015E57"/>
    <w:p w:rsidR="00015E57" w:rsidRPr="00015E57" w:rsidRDefault="00015E57" w:rsidP="00EC265B">
      <w:pPr>
        <w:pStyle w:val="ListParagraph"/>
        <w:numPr>
          <w:ilvl w:val="0"/>
          <w:numId w:val="35"/>
        </w:numPr>
      </w:pPr>
      <w:r w:rsidRPr="00015E57">
        <w:t>CONTRACTOR acknowledges that failing to disclose the information required in the Code of Federal Regulations may result in the delay or negation of this funding agreement, or pursuance of legal remedies, including suspension and debarment.</w:t>
      </w:r>
    </w:p>
    <w:p w:rsidR="00015E57" w:rsidRPr="00015E57" w:rsidRDefault="00015E57" w:rsidP="00015E57"/>
    <w:p w:rsidR="00015E57" w:rsidRPr="00015E57" w:rsidRDefault="00015E57" w:rsidP="00EC265B">
      <w:pPr>
        <w:pStyle w:val="ListParagraph"/>
        <w:numPr>
          <w:ilvl w:val="0"/>
          <w:numId w:val="35"/>
        </w:numPr>
      </w:pPr>
      <w:r w:rsidRPr="00015E57">
        <w:t xml:space="preserve">CONTRACTOR agrees to keep proof in its agreement file, that it, and all lower tier recipients or contractors, are not suspended or debarred, and will make this proof available to the Department upon request.  RECIPIENT/CONTRACTOR must run a search in </w:t>
      </w:r>
      <w:hyperlink r:id="rId10" w:history="1">
        <w:r w:rsidR="00CB2BED" w:rsidRPr="00D949E2">
          <w:rPr>
            <w:rStyle w:val="Hyperlink"/>
          </w:rPr>
          <w:t>http://www.sam.gov/</w:t>
        </w:r>
      </w:hyperlink>
      <w:r w:rsidRPr="00015E57">
        <w:t xml:space="preserve"> and print a copy of completed searches to document proof of compliance.</w:t>
      </w:r>
    </w:p>
    <w:p w:rsidR="00015E57" w:rsidRPr="002F56DD" w:rsidRDefault="00015E57" w:rsidP="002F56DD"/>
    <w:p w:rsidR="00CB2F50" w:rsidRPr="002F56DD" w:rsidRDefault="00CB2F50" w:rsidP="002F56DD">
      <w:r w:rsidRPr="002F56DD">
        <w:t>This term and</w:t>
      </w:r>
      <w:r w:rsidR="002D3367" w:rsidRPr="002F56DD">
        <w:t xml:space="preserve"> </w:t>
      </w:r>
      <w:r w:rsidRPr="002F56DD">
        <w:t>condition supersedes EPA Form 5700-49, “Certification Regarding Debarment, Suspension, and</w:t>
      </w:r>
      <w:r w:rsidR="002D3367" w:rsidRPr="002F56DD">
        <w:t xml:space="preserve"> </w:t>
      </w:r>
      <w:r w:rsidRPr="002F56DD">
        <w:t>Other Responsibility Matters.”</w:t>
      </w:r>
    </w:p>
    <w:p w:rsidR="00CB2F50" w:rsidRPr="002F56DD" w:rsidRDefault="00CB2F50" w:rsidP="002F56DD"/>
    <w:p w:rsidR="00111BA4" w:rsidRPr="002F56DD" w:rsidRDefault="00111BA4" w:rsidP="005C0D52">
      <w:pPr>
        <w:pStyle w:val="Heading1"/>
      </w:pPr>
      <w:bookmarkStart w:id="0" w:name="_Toc232569542"/>
      <w:bookmarkStart w:id="1" w:name="_Toc266365544"/>
      <w:r w:rsidRPr="002F56DD">
        <w:t>Disadvantaged Business Enterprise</w:t>
      </w:r>
      <w:bookmarkEnd w:id="0"/>
      <w:bookmarkEnd w:id="1"/>
      <w:r w:rsidRPr="002F56DD">
        <w:t xml:space="preserve">s </w:t>
      </w:r>
    </w:p>
    <w:p w:rsidR="00111BA4" w:rsidRPr="002F56DD" w:rsidRDefault="00111BA4" w:rsidP="002F56DD"/>
    <w:p w:rsidR="00C04D28" w:rsidRPr="005C0D52" w:rsidRDefault="00111BA4" w:rsidP="005C0D52">
      <w:pPr>
        <w:pStyle w:val="Heading2"/>
      </w:pPr>
      <w:proofErr w:type="gramStart"/>
      <w:r w:rsidRPr="005C0D52">
        <w:t xml:space="preserve">General Compliance </w:t>
      </w:r>
      <w:r w:rsidR="0005017C">
        <w:t>(</w:t>
      </w:r>
      <w:r w:rsidRPr="005C0D52">
        <w:t>40 CFR Part 33</w:t>
      </w:r>
      <w:r w:rsidR="0005017C">
        <w:t>)</w:t>
      </w:r>
      <w:r w:rsidRPr="005C0D52">
        <w:t>.</w:t>
      </w:r>
      <w:proofErr w:type="gramEnd"/>
      <w:r w:rsidRPr="005C0D52">
        <w:t xml:space="preserve">  </w:t>
      </w:r>
    </w:p>
    <w:p w:rsidR="00111BA4" w:rsidRPr="002F56DD" w:rsidRDefault="00111BA4" w:rsidP="002F56DD">
      <w:r w:rsidRPr="002F56DD">
        <w:t xml:space="preserve">The contractor shall comply with the requirements of the Environmental Protection Agency’s Program for Participation </w:t>
      </w:r>
      <w:proofErr w:type="gramStart"/>
      <w:r w:rsidRPr="002F56DD">
        <w:t>By</w:t>
      </w:r>
      <w:proofErr w:type="gramEnd"/>
      <w:r w:rsidRPr="002F56DD">
        <w:t xml:space="preserve"> Disadvantaged Business Enterprises (DBE) 40</w:t>
      </w:r>
      <w:r w:rsidR="0005017C">
        <w:t xml:space="preserve"> </w:t>
      </w:r>
      <w:r w:rsidRPr="002F56DD">
        <w:t xml:space="preserve">CFR Part 33.  </w:t>
      </w:r>
    </w:p>
    <w:p w:rsidR="00111BA4" w:rsidRPr="002F56DD" w:rsidRDefault="00111BA4" w:rsidP="002F56DD"/>
    <w:p w:rsidR="00111BA4" w:rsidRPr="002F56DD" w:rsidRDefault="00111BA4" w:rsidP="005C0D52">
      <w:pPr>
        <w:pStyle w:val="Heading2"/>
      </w:pPr>
      <w:bookmarkStart w:id="2" w:name="_Toc228097174"/>
      <w:proofErr w:type="gramStart"/>
      <w:r w:rsidRPr="002F56DD">
        <w:t xml:space="preserve">Non-discrimination </w:t>
      </w:r>
      <w:bookmarkEnd w:id="2"/>
      <w:r w:rsidR="0005017C" w:rsidRPr="002F56DD">
        <w:t>Provision</w:t>
      </w:r>
      <w:r w:rsidR="0005017C">
        <w:t xml:space="preserve"> (</w:t>
      </w:r>
      <w:r w:rsidR="0005017C" w:rsidRPr="0005017C">
        <w:t xml:space="preserve">40CFR </w:t>
      </w:r>
      <w:bookmarkStart w:id="3" w:name="40:1.0.1.2.30.5.17.4.6"/>
      <w:r w:rsidR="0005017C" w:rsidRPr="0005017C">
        <w:t>Appendix A to Part 33</w:t>
      </w:r>
      <w:bookmarkEnd w:id="3"/>
      <w:r w:rsidR="0005017C" w:rsidRPr="0005017C">
        <w:t>).</w:t>
      </w:r>
      <w:proofErr w:type="gramEnd"/>
      <w:r w:rsidR="0005017C" w:rsidRPr="002F56DD">
        <w:t xml:space="preserve">  </w:t>
      </w:r>
    </w:p>
    <w:p w:rsidR="00111BA4" w:rsidRPr="002F56DD" w:rsidRDefault="00111BA4" w:rsidP="002F56DD">
      <w:r w:rsidRPr="002F56DD">
        <w:t xml:space="preserve">The contractor shall not discriminate on the basis of race, color, national origin or sex in the performance of this contract. The contractor shall carry out applicable requirements of 40 CFR </w:t>
      </w:r>
      <w:proofErr w:type="gramStart"/>
      <w:r w:rsidRPr="002F56DD">
        <w:lastRenderedPageBreak/>
        <w:t>part</w:t>
      </w:r>
      <w:proofErr w:type="gramEnd"/>
      <w:r w:rsidRPr="002F56DD">
        <w:t xml:space="preserve"> 33 in the award and administration of contracts awarded under EPA financial assistance agreements. Failure by the contractor to carry out these requirements is a material breach of this contract which may result in the termination of this contract or other legally available remedies.</w:t>
      </w:r>
    </w:p>
    <w:p w:rsidR="00111BA4" w:rsidRPr="002F56DD" w:rsidRDefault="00111BA4" w:rsidP="002F56DD"/>
    <w:p w:rsidR="00111BA4" w:rsidRPr="002F56DD" w:rsidRDefault="00111BA4" w:rsidP="002F56DD">
      <w:r w:rsidRPr="002F56DD">
        <w:t xml:space="preserve">The contractor shall comply with all federal and state nondiscrimination laws, including, but not limited to Title VI and VII of the Civil Rights Act of 1964, Section 504 of the Rehabilitation Act of 1973, Title IX of the Education Amendments of 1972, the Age Discrimination Act of 1975, and Chapter 49.60 RCW, Washington’s Law Against Discrimination, and 42 U.S.C. 12101 et </w:t>
      </w:r>
      <w:proofErr w:type="spellStart"/>
      <w:r w:rsidRPr="002F56DD">
        <w:t>seq</w:t>
      </w:r>
      <w:proofErr w:type="spellEnd"/>
      <w:r w:rsidRPr="002F56DD">
        <w:t>, the Americans with Disabilities Act (ADA).</w:t>
      </w:r>
    </w:p>
    <w:p w:rsidR="00111BA4" w:rsidRPr="002F56DD" w:rsidRDefault="00111BA4" w:rsidP="002F56DD"/>
    <w:p w:rsidR="00C04D28" w:rsidRPr="002F56DD" w:rsidRDefault="00111BA4" w:rsidP="005C0D52">
      <w:pPr>
        <w:pStyle w:val="Heading2"/>
      </w:pPr>
      <w:r w:rsidRPr="002F56DD">
        <w:t>Six Good Faith Efforts</w:t>
      </w:r>
      <w:r w:rsidR="0005017C">
        <w:t xml:space="preserve"> (</w:t>
      </w:r>
      <w:r w:rsidRPr="002F56DD">
        <w:t>40 CFR Part 33 Subpart C</w:t>
      </w:r>
      <w:r w:rsidR="0005017C">
        <w:t>)</w:t>
      </w:r>
      <w:r w:rsidRPr="002F56DD">
        <w:t xml:space="preserve">.  </w:t>
      </w:r>
    </w:p>
    <w:p w:rsidR="00111BA4" w:rsidRPr="002F56DD" w:rsidRDefault="00111BA4" w:rsidP="002F56DD">
      <w:r w:rsidRPr="002F56DD">
        <w:t>The contractor agrees to make the following good faith efforts whenever procuring subcontracts, equipment, services and supplies.  The contractor shall retain records documenting compliance with the following six good faith efforts.</w:t>
      </w:r>
    </w:p>
    <w:p w:rsidR="00111BA4" w:rsidRPr="002F56DD" w:rsidRDefault="00111BA4" w:rsidP="002F56DD"/>
    <w:p w:rsidR="00111BA4" w:rsidRPr="002F56DD" w:rsidRDefault="00111BA4" w:rsidP="005C0D52">
      <w:pPr>
        <w:pStyle w:val="ListParagraph"/>
        <w:numPr>
          <w:ilvl w:val="0"/>
          <w:numId w:val="25"/>
        </w:numPr>
      </w:pPr>
      <w:r w:rsidRPr="002F56DD">
        <w:t xml:space="preserve">Ensuring Disadvantaged Business Enterprises are made aware of contracting opportunities to the fullest extent practicable through outreach and recruitment activities.  For Indian Tribal, State and Local and Government recipients, this will include placing Disadvantaged Business Enterprises on solicitation lists and soliciting them whenever they are potential sources.  Qualified Women and Minority business enterprises may be found on the Internet at </w:t>
      </w:r>
      <w:hyperlink r:id="rId11" w:history="1">
        <w:r w:rsidRPr="002F56DD">
          <w:rPr>
            <w:rStyle w:val="Hyperlink"/>
          </w:rPr>
          <w:t>www.omwbe.wa.gov</w:t>
        </w:r>
      </w:hyperlink>
      <w:r w:rsidRPr="002F56DD">
        <w:t xml:space="preserve"> or by contacting the Washington State Office of Minority and Women’s Enterprises </w:t>
      </w:r>
      <w:r w:rsidRPr="000665F4">
        <w:t>at</w:t>
      </w:r>
      <w:r w:rsidR="000665F4" w:rsidRPr="000665F4">
        <w:t xml:space="preserve"> </w:t>
      </w:r>
      <w:r w:rsidR="000665F4">
        <w:t>(</w:t>
      </w:r>
      <w:r w:rsidR="000665F4" w:rsidRPr="000665F4">
        <w:t>866</w:t>
      </w:r>
      <w:r w:rsidR="000665F4">
        <w:t xml:space="preserve">) </w:t>
      </w:r>
      <w:r w:rsidR="000665F4" w:rsidRPr="000665F4">
        <w:t>208-1064</w:t>
      </w:r>
      <w:r w:rsidRPr="000665F4">
        <w:t>.</w:t>
      </w:r>
    </w:p>
    <w:p w:rsidR="00111BA4" w:rsidRPr="002F56DD" w:rsidRDefault="00111BA4" w:rsidP="005C0D52">
      <w:pPr>
        <w:pStyle w:val="ListParagraph"/>
        <w:numPr>
          <w:ilvl w:val="0"/>
          <w:numId w:val="25"/>
        </w:numPr>
      </w:pPr>
      <w:r w:rsidRPr="002F56DD">
        <w:t>Making information on forthcoming opportunities available to Disadvantaged Business Enterprises and arrange time frames for contracts and establish delivery schedules, where the requirements permit, in a way that encourages and facilitates participation by Disadvantaged Business Enterprises in the competitive process. This includes, whenever possible, posting solicitations for bids or proposals for a minimum of thirty (30) calendar days before the bid or proposal closing date.</w:t>
      </w:r>
    </w:p>
    <w:p w:rsidR="00111BA4" w:rsidRPr="002F56DD" w:rsidRDefault="00111BA4" w:rsidP="005C0D52">
      <w:pPr>
        <w:pStyle w:val="ListParagraph"/>
        <w:numPr>
          <w:ilvl w:val="0"/>
          <w:numId w:val="25"/>
        </w:numPr>
      </w:pPr>
      <w:r w:rsidRPr="002F56DD">
        <w:t>Considering in the contracting process whether firms competing for large contracts cou</w:t>
      </w:r>
      <w:bookmarkStart w:id="4" w:name="OLE_LINK1"/>
      <w:bookmarkStart w:id="5" w:name="OLE_LINK2"/>
      <w:r w:rsidRPr="002F56DD">
        <w:t>ld subcontract with Disadvantaged Business Enterprises. Fo</w:t>
      </w:r>
      <w:bookmarkEnd w:id="4"/>
      <w:bookmarkEnd w:id="5"/>
      <w:r w:rsidRPr="002F56DD">
        <w:t xml:space="preserve">r Indian Tribal, State and local Government recipients, this will include dividing total requirements when economically feasible into smaller tasks or quantities to permit maximum participation by Disadvantaged Business Enterprises in the competitive process. </w:t>
      </w:r>
    </w:p>
    <w:p w:rsidR="00111BA4" w:rsidRPr="002F56DD" w:rsidRDefault="00111BA4" w:rsidP="005C0D52">
      <w:pPr>
        <w:pStyle w:val="ListParagraph"/>
        <w:numPr>
          <w:ilvl w:val="0"/>
          <w:numId w:val="25"/>
        </w:numPr>
      </w:pPr>
      <w:r w:rsidRPr="002F56DD">
        <w:t>Encourage contracting with a consortium of Disadvantaged Business Enterprises when a contract is too large for one of these firms to handle individually.</w:t>
      </w:r>
    </w:p>
    <w:p w:rsidR="00111BA4" w:rsidRPr="002F56DD" w:rsidRDefault="00111BA4" w:rsidP="005C0D52">
      <w:pPr>
        <w:pStyle w:val="ListParagraph"/>
        <w:numPr>
          <w:ilvl w:val="0"/>
          <w:numId w:val="25"/>
        </w:numPr>
      </w:pPr>
      <w:r w:rsidRPr="002F56DD">
        <w:t>Using services and assistance of the Small Business Administration and the Minority Business Development Agency of the Department of Commerce.</w:t>
      </w:r>
    </w:p>
    <w:p w:rsidR="00111BA4" w:rsidRPr="002F56DD" w:rsidRDefault="00111BA4" w:rsidP="005C0D52">
      <w:pPr>
        <w:pStyle w:val="ListParagraph"/>
        <w:numPr>
          <w:ilvl w:val="0"/>
          <w:numId w:val="25"/>
        </w:numPr>
      </w:pPr>
      <w:r w:rsidRPr="002F56DD">
        <w:t xml:space="preserve">If the prime contractor awards subcontracts, requiring the subcontractors to take the six good faith efforts in paragraphs </w:t>
      </w:r>
      <w:r w:rsidR="00763223" w:rsidRPr="002F56DD">
        <w:t>1</w:t>
      </w:r>
      <w:r w:rsidRPr="002F56DD">
        <w:t xml:space="preserve"> through </w:t>
      </w:r>
      <w:r w:rsidR="00763223" w:rsidRPr="002F56DD">
        <w:t>5</w:t>
      </w:r>
      <w:r w:rsidRPr="002F56DD">
        <w:t xml:space="preserve"> above.</w:t>
      </w:r>
    </w:p>
    <w:p w:rsidR="00111BA4" w:rsidRPr="002F56DD" w:rsidRDefault="00111BA4" w:rsidP="002F56DD"/>
    <w:p w:rsidR="00C04D28" w:rsidRPr="002F56DD" w:rsidRDefault="00111BA4" w:rsidP="005C0D52">
      <w:pPr>
        <w:pStyle w:val="Heading2"/>
      </w:pPr>
      <w:proofErr w:type="gramStart"/>
      <w:r w:rsidRPr="002F56DD">
        <w:t>MBE/WBE Reporting</w:t>
      </w:r>
      <w:r w:rsidR="0005017C">
        <w:t xml:space="preserve"> (</w:t>
      </w:r>
      <w:r w:rsidRPr="002F56DD">
        <w:t xml:space="preserve">40 CFR Part 33 </w:t>
      </w:r>
      <w:r w:rsidR="00B82E73">
        <w:t>Parts</w:t>
      </w:r>
      <w:r w:rsidRPr="002F56DD">
        <w:t xml:space="preserve"> 33.302, 33.502 and 33.503</w:t>
      </w:r>
      <w:r w:rsidR="0005017C">
        <w:t>)</w:t>
      </w:r>
      <w:r w:rsidRPr="002F56DD">
        <w:t>.</w:t>
      </w:r>
      <w:proofErr w:type="gramEnd"/>
      <w:r w:rsidRPr="002F56DD">
        <w:t xml:space="preserve">  </w:t>
      </w:r>
    </w:p>
    <w:p w:rsidR="00E54628" w:rsidRDefault="00E54628" w:rsidP="002F56DD"/>
    <w:p w:rsidR="00E94E39" w:rsidRPr="002F56DD" w:rsidRDefault="00E94E39" w:rsidP="00D758E0">
      <w:pPr>
        <w:numPr>
          <w:ilvl w:val="0"/>
          <w:numId w:val="36"/>
        </w:numPr>
      </w:pPr>
      <w:r w:rsidRPr="002F56DD">
        <w:t xml:space="preserve">The contractor shall complete </w:t>
      </w:r>
      <w:r>
        <w:t xml:space="preserve">the </w:t>
      </w:r>
      <w:r w:rsidRPr="002F56DD">
        <w:t>DBE Subcontractor Utilization Form</w:t>
      </w:r>
      <w:r>
        <w:t xml:space="preserve"> (</w:t>
      </w:r>
      <w:r w:rsidR="00CB2BED">
        <w:t>EPA Form 6100</w:t>
      </w:r>
      <w:r w:rsidR="00663510">
        <w:t>–</w:t>
      </w:r>
      <w:r w:rsidR="00CB2BED">
        <w:t>4</w:t>
      </w:r>
      <w:r>
        <w:t>)</w:t>
      </w:r>
      <w:r w:rsidRPr="002F56DD">
        <w:t xml:space="preserve">.  </w:t>
      </w:r>
    </w:p>
    <w:p w:rsidR="00E54628" w:rsidRDefault="00111BA4" w:rsidP="00D758E0">
      <w:pPr>
        <w:numPr>
          <w:ilvl w:val="0"/>
          <w:numId w:val="36"/>
        </w:numPr>
      </w:pPr>
      <w:r w:rsidRPr="002F56DD">
        <w:t>The contractor shall require all</w:t>
      </w:r>
      <w:r w:rsidR="00EB247A" w:rsidRPr="002F56DD">
        <w:t xml:space="preserve"> DBE</w:t>
      </w:r>
      <w:r w:rsidRPr="002F56DD">
        <w:t xml:space="preserve"> subcontractors to complete </w:t>
      </w:r>
      <w:r w:rsidR="00E94E39">
        <w:t>the</w:t>
      </w:r>
      <w:r w:rsidRPr="002F56DD">
        <w:t xml:space="preserve"> DBE Subcontractor Performance Form</w:t>
      </w:r>
      <w:r w:rsidR="00E54628">
        <w:t xml:space="preserve"> (</w:t>
      </w:r>
      <w:r w:rsidR="00CB2BED">
        <w:t>EPA Form 6100-3</w:t>
      </w:r>
      <w:r w:rsidR="00E54628">
        <w:t>)</w:t>
      </w:r>
      <w:r w:rsidRPr="002F56DD">
        <w:t xml:space="preserve">.  </w:t>
      </w:r>
      <w:r w:rsidR="00E94E39">
        <w:t xml:space="preserve"> The</w:t>
      </w:r>
      <w:r w:rsidR="00E94E39" w:rsidRPr="002F56DD">
        <w:t xml:space="preserve"> DBE Subcontractor Performance Form</w:t>
      </w:r>
      <w:r w:rsidR="00E94E39">
        <w:t xml:space="preserve"> is only required to be</w:t>
      </w:r>
      <w:r w:rsidR="005F71F5">
        <w:t xml:space="preserve"> completed by certified DBE sub</w:t>
      </w:r>
      <w:r w:rsidR="00E94E39">
        <w:t>contractors.</w:t>
      </w:r>
    </w:p>
    <w:p w:rsidR="00E94E39" w:rsidRDefault="00111BA4" w:rsidP="00D758E0">
      <w:pPr>
        <w:numPr>
          <w:ilvl w:val="0"/>
          <w:numId w:val="36"/>
        </w:numPr>
      </w:pPr>
      <w:r w:rsidRPr="00D758E0">
        <w:lastRenderedPageBreak/>
        <w:t xml:space="preserve">The contractor shall submit </w:t>
      </w:r>
      <w:r w:rsidR="00E54628" w:rsidRPr="00D758E0">
        <w:t>DBE Subcontractor Utilization Form (</w:t>
      </w:r>
      <w:r w:rsidR="00CB2BED">
        <w:t>EPA Form 6100-4</w:t>
      </w:r>
      <w:r w:rsidR="00E54628" w:rsidRPr="00D758E0">
        <w:t>) and</w:t>
      </w:r>
      <w:r w:rsidR="00D758E0" w:rsidRPr="00D758E0">
        <w:t xml:space="preserve"> all completed </w:t>
      </w:r>
      <w:r w:rsidR="00E54628" w:rsidRPr="00D758E0">
        <w:t>DBE Subcontractor Performance Form</w:t>
      </w:r>
      <w:r w:rsidR="00D758E0" w:rsidRPr="00D758E0">
        <w:t>(s)</w:t>
      </w:r>
      <w:r w:rsidR="00E54628" w:rsidRPr="00D758E0">
        <w:t xml:space="preserve"> (</w:t>
      </w:r>
      <w:r w:rsidR="00CB2BED">
        <w:t>EPA Form 6100-3</w:t>
      </w:r>
      <w:r w:rsidR="00E54628" w:rsidRPr="00D758E0">
        <w:t xml:space="preserve">) </w:t>
      </w:r>
      <w:r w:rsidR="00D758E0" w:rsidRPr="00D758E0">
        <w:t xml:space="preserve">as part of the bid, or within one hour after the published bid submittal time (consistent with </w:t>
      </w:r>
      <w:r w:rsidR="00E94E39" w:rsidRPr="00D758E0">
        <w:t>RCW 39.30.060</w:t>
      </w:r>
      <w:r w:rsidR="00D758E0" w:rsidRPr="00D758E0">
        <w:t>)</w:t>
      </w:r>
    </w:p>
    <w:p w:rsidR="00E94E39" w:rsidRDefault="00E94E39" w:rsidP="00D758E0">
      <w:pPr>
        <w:numPr>
          <w:ilvl w:val="0"/>
          <w:numId w:val="36"/>
        </w:numPr>
      </w:pPr>
      <w:r w:rsidRPr="002F56DD">
        <w:t>The contractor shall provide DBE Subcontractor Participation Form</w:t>
      </w:r>
      <w:r>
        <w:t xml:space="preserve"> (</w:t>
      </w:r>
      <w:r w:rsidR="00CB2BED">
        <w:t>EPA Form 6100-2</w:t>
      </w:r>
      <w:r>
        <w:t>)</w:t>
      </w:r>
      <w:r w:rsidRPr="002F56DD">
        <w:t xml:space="preserve"> to all DBE subcontractors. </w:t>
      </w:r>
      <w:r w:rsidR="00B32CCF">
        <w:t>These s</w:t>
      </w:r>
      <w:r w:rsidRPr="002F56DD">
        <w:t>ubcontractors may submit Subcontractor Participation Form</w:t>
      </w:r>
      <w:r>
        <w:t xml:space="preserve"> (</w:t>
      </w:r>
      <w:r w:rsidR="00CB2BED">
        <w:t>EPA Form 6100-2</w:t>
      </w:r>
      <w:r>
        <w:t>)</w:t>
      </w:r>
      <w:r w:rsidRPr="002F56DD">
        <w:t xml:space="preserve"> to the EPA Region 10 DBE coordinator in order to document issues or concerns with their usage</w:t>
      </w:r>
      <w:r>
        <w:t xml:space="preserve"> or payment for a subcontract. </w:t>
      </w:r>
      <w:r w:rsidRPr="002F56DD">
        <w:t xml:space="preserve"> </w:t>
      </w:r>
    </w:p>
    <w:p w:rsidR="00CB2BED" w:rsidRDefault="00CB2BED" w:rsidP="00CB2BED"/>
    <w:p w:rsidR="00CB2BED" w:rsidRDefault="00CB2BED" w:rsidP="00CB2BED">
      <w:r>
        <w:t xml:space="preserve">The 6100 forms can be found at: </w:t>
      </w:r>
      <w:hyperlink r:id="rId12" w:history="1">
        <w:r w:rsidRPr="00D949E2">
          <w:rPr>
            <w:rStyle w:val="Hyperlink"/>
          </w:rPr>
          <w:t>http://www.ecy.wa.gov/programs/wq/funding/GrantLoanMgmtDocs/Eng/GrantLoanMgmtEngRes.html</w:t>
        </w:r>
      </w:hyperlink>
      <w:r>
        <w:t xml:space="preserve"> </w:t>
      </w:r>
    </w:p>
    <w:p w:rsidR="00E94E39" w:rsidRDefault="00E94E39" w:rsidP="005C0D52">
      <w:pPr>
        <w:pStyle w:val="Heading2"/>
      </w:pPr>
    </w:p>
    <w:p w:rsidR="00520051" w:rsidRPr="002F56DD" w:rsidRDefault="00520051" w:rsidP="005C0D52">
      <w:pPr>
        <w:pStyle w:val="Heading2"/>
      </w:pPr>
      <w:r w:rsidRPr="002F56DD">
        <w:t>Bidders List</w:t>
      </w:r>
      <w:r w:rsidR="0005017C">
        <w:t xml:space="preserve"> (</w:t>
      </w:r>
      <w:r w:rsidR="0068556C" w:rsidRPr="002F56DD">
        <w:t xml:space="preserve">40 CFR Part 33 </w:t>
      </w:r>
      <w:r w:rsidR="00B82E73">
        <w:t>part</w:t>
      </w:r>
      <w:r w:rsidR="0068556C" w:rsidRPr="002F56DD">
        <w:t xml:space="preserve"> 33.501</w:t>
      </w:r>
      <w:r w:rsidR="0005017C">
        <w:t>)</w:t>
      </w:r>
    </w:p>
    <w:p w:rsidR="00E94E39" w:rsidRPr="002F56DD" w:rsidRDefault="00F15BF1" w:rsidP="002F56DD">
      <w:r w:rsidRPr="002F56DD">
        <w:t>All bidders shall submit the</w:t>
      </w:r>
      <w:r w:rsidR="00520051" w:rsidRPr="002F56DD">
        <w:t xml:space="preserve"> following information</w:t>
      </w:r>
      <w:r w:rsidRPr="002F56DD">
        <w:t xml:space="preserve"> </w:t>
      </w:r>
      <w:r w:rsidR="00F70D3B" w:rsidRPr="002F56DD">
        <w:t xml:space="preserve">for </w:t>
      </w:r>
      <w:r w:rsidRPr="002F56DD">
        <w:t xml:space="preserve">all firms that bid or quote </w:t>
      </w:r>
      <w:r w:rsidR="00F70D3B" w:rsidRPr="002F56DD">
        <w:t>on</w:t>
      </w:r>
      <w:r w:rsidRPr="002F56DD">
        <w:t xml:space="preserve"> subcontracts</w:t>
      </w:r>
      <w:r w:rsidR="002B3706" w:rsidRPr="002F56DD">
        <w:t xml:space="preserve"> (</w:t>
      </w:r>
      <w:r w:rsidRPr="002F56DD">
        <w:t xml:space="preserve">including both </w:t>
      </w:r>
      <w:r w:rsidR="00F70D3B" w:rsidRPr="002F56DD">
        <w:t>DBE and non-DBE firms</w:t>
      </w:r>
      <w:r w:rsidR="002B3706" w:rsidRPr="002F56DD">
        <w:t>)</w:t>
      </w:r>
      <w:r w:rsidR="00520051" w:rsidRPr="002F56DD">
        <w:t xml:space="preserve"> </w:t>
      </w:r>
      <w:r w:rsidR="00B32CCF" w:rsidRPr="00D758E0">
        <w:t>as part of the bid, or within one hour after the published bid submittal time (consistent with RCW 39.30.060)</w:t>
      </w:r>
      <w:r w:rsidRPr="002F56DD">
        <w:t>.</w:t>
      </w:r>
    </w:p>
    <w:p w:rsidR="00F15BF1" w:rsidRDefault="00F15BF1" w:rsidP="002F56DD"/>
    <w:p w:rsidR="00520051" w:rsidRPr="002F56DD" w:rsidRDefault="007367E1" w:rsidP="00EC10CD">
      <w:pPr>
        <w:pStyle w:val="ListParagraph"/>
        <w:numPr>
          <w:ilvl w:val="0"/>
          <w:numId w:val="26"/>
        </w:numPr>
      </w:pPr>
      <w:r w:rsidRPr="002F56DD">
        <w:t>Firm</w:t>
      </w:r>
      <w:r>
        <w:t>’</w:t>
      </w:r>
      <w:r w:rsidRPr="002F56DD">
        <w:t xml:space="preserve">s </w:t>
      </w:r>
      <w:r w:rsidR="00520051" w:rsidRPr="002F56DD">
        <w:t>name with point of contact;</w:t>
      </w:r>
    </w:p>
    <w:p w:rsidR="00520051" w:rsidRPr="002F56DD" w:rsidRDefault="007367E1" w:rsidP="00EC10CD">
      <w:pPr>
        <w:pStyle w:val="ListParagraph"/>
        <w:numPr>
          <w:ilvl w:val="0"/>
          <w:numId w:val="26"/>
        </w:numPr>
      </w:pPr>
      <w:r w:rsidRPr="002F56DD">
        <w:t>Firm</w:t>
      </w:r>
      <w:r>
        <w:t>’</w:t>
      </w:r>
      <w:r w:rsidRPr="002F56DD">
        <w:t xml:space="preserve">s </w:t>
      </w:r>
      <w:r w:rsidR="00520051" w:rsidRPr="002F56DD">
        <w:t>mailing address, telephone number, and e-mail address;</w:t>
      </w:r>
    </w:p>
    <w:p w:rsidR="00520051" w:rsidRPr="002F56DD" w:rsidRDefault="00520051" w:rsidP="00EC10CD">
      <w:pPr>
        <w:pStyle w:val="ListParagraph"/>
        <w:numPr>
          <w:ilvl w:val="0"/>
          <w:numId w:val="26"/>
        </w:numPr>
      </w:pPr>
      <w:r w:rsidRPr="002F56DD">
        <w:t xml:space="preserve">The </w:t>
      </w:r>
      <w:r w:rsidR="007367E1">
        <w:t>work</w:t>
      </w:r>
      <w:r w:rsidRPr="002F56DD">
        <w:t xml:space="preserve"> on which the </w:t>
      </w:r>
      <w:r w:rsidR="007367E1">
        <w:t>firm</w:t>
      </w:r>
      <w:r w:rsidRPr="002F56DD">
        <w:t xml:space="preserve"> bid or quoted, and when</w:t>
      </w:r>
      <w:r w:rsidR="007367E1">
        <w:t xml:space="preserve"> the firm bid or quoted</w:t>
      </w:r>
      <w:r w:rsidRPr="002F56DD">
        <w:t>; and</w:t>
      </w:r>
    </w:p>
    <w:p w:rsidR="00520051" w:rsidRPr="002F56DD" w:rsidRDefault="007367E1" w:rsidP="00EC10CD">
      <w:pPr>
        <w:pStyle w:val="ListParagraph"/>
        <w:numPr>
          <w:ilvl w:val="0"/>
          <w:numId w:val="26"/>
        </w:numPr>
      </w:pPr>
      <w:r w:rsidRPr="002F56DD">
        <w:t>Firm</w:t>
      </w:r>
      <w:r>
        <w:t>’</w:t>
      </w:r>
      <w:r w:rsidRPr="002F56DD">
        <w:t xml:space="preserve">s </w:t>
      </w:r>
      <w:r w:rsidR="00520051" w:rsidRPr="002F56DD">
        <w:t>status as an MBE/WBE or non-MBE/WBE.</w:t>
      </w:r>
    </w:p>
    <w:p w:rsidR="00520051" w:rsidRPr="002F56DD" w:rsidRDefault="00520051" w:rsidP="002F56DD"/>
    <w:p w:rsidR="00EC10CD" w:rsidRDefault="00111BA4" w:rsidP="00EC10CD">
      <w:pPr>
        <w:pStyle w:val="Heading2"/>
      </w:pPr>
      <w:r w:rsidRPr="002F56DD">
        <w:t>Contract Administration Provisions</w:t>
      </w:r>
      <w:r w:rsidR="00B82E73">
        <w:t xml:space="preserve"> (</w:t>
      </w:r>
      <w:r w:rsidRPr="002F56DD">
        <w:t xml:space="preserve">40 CFR </w:t>
      </w:r>
      <w:proofErr w:type="gramStart"/>
      <w:r w:rsidR="00B82E73">
        <w:t>part</w:t>
      </w:r>
      <w:proofErr w:type="gramEnd"/>
      <w:r w:rsidRPr="002F56DD">
        <w:t xml:space="preserve"> 33.302</w:t>
      </w:r>
      <w:r w:rsidR="00B82E73">
        <w:t>)</w:t>
      </w:r>
      <w:r w:rsidRPr="002F56DD">
        <w:t xml:space="preserve">.  </w:t>
      </w:r>
    </w:p>
    <w:p w:rsidR="00111BA4" w:rsidRPr="002F56DD" w:rsidRDefault="00111BA4" w:rsidP="002F56DD">
      <w:r w:rsidRPr="002F56DD">
        <w:t xml:space="preserve">The contractor shall comply with the contract administration provisions of 40 CFR, </w:t>
      </w:r>
      <w:r w:rsidR="00B82E73">
        <w:t>Part</w:t>
      </w:r>
      <w:r w:rsidRPr="002F56DD">
        <w:t xml:space="preserve">33.302.  </w:t>
      </w:r>
    </w:p>
    <w:p w:rsidR="00111BA4" w:rsidRPr="002F56DD" w:rsidRDefault="00111BA4" w:rsidP="002F56DD"/>
    <w:p w:rsidR="00111BA4" w:rsidRPr="002F56DD" w:rsidRDefault="00111BA4" w:rsidP="00EC10CD">
      <w:pPr>
        <w:pStyle w:val="ListParagraph"/>
        <w:numPr>
          <w:ilvl w:val="0"/>
          <w:numId w:val="27"/>
        </w:numPr>
      </w:pPr>
      <w:r w:rsidRPr="002F56DD">
        <w:t>The contractor shall pay its subcontractor for satisfactory performance no more than 30 days from the contractor's receipt of payment.</w:t>
      </w:r>
    </w:p>
    <w:p w:rsidR="00111BA4" w:rsidRPr="002F56DD" w:rsidRDefault="00111BA4" w:rsidP="00EC10CD">
      <w:pPr>
        <w:pStyle w:val="ListParagraph"/>
        <w:numPr>
          <w:ilvl w:val="0"/>
          <w:numId w:val="27"/>
        </w:numPr>
      </w:pPr>
      <w:r w:rsidRPr="002F56DD">
        <w:t>The contractor shall notify the owner in writing prior to any termination of a DBE subcontractor.</w:t>
      </w:r>
    </w:p>
    <w:p w:rsidR="00111BA4" w:rsidRPr="002F56DD" w:rsidRDefault="00111BA4" w:rsidP="00EC10CD">
      <w:pPr>
        <w:pStyle w:val="ListParagraph"/>
        <w:numPr>
          <w:ilvl w:val="0"/>
          <w:numId w:val="27"/>
        </w:numPr>
      </w:pPr>
      <w:r w:rsidRPr="002F56DD">
        <w:t>If a DBE subcontractor fails to complete work under the subcontract for any reason, the contractor shall employ the six good faith efforts when soliciting a replacement subcontractor.</w:t>
      </w:r>
    </w:p>
    <w:p w:rsidR="00111BA4" w:rsidRPr="002F56DD" w:rsidRDefault="00111BA4" w:rsidP="00EC10CD">
      <w:pPr>
        <w:pStyle w:val="ListParagraph"/>
        <w:numPr>
          <w:ilvl w:val="0"/>
          <w:numId w:val="27"/>
        </w:numPr>
      </w:pPr>
      <w:r w:rsidRPr="002F56DD">
        <w:t>The contractor shall employ the six good faith efforts even if the contractor has achieved its fair share objectives.</w:t>
      </w:r>
    </w:p>
    <w:p w:rsidR="00111BA4" w:rsidRPr="002F56DD" w:rsidRDefault="00111BA4" w:rsidP="002F56DD"/>
    <w:p w:rsidR="00111BA4" w:rsidRPr="002F56DD" w:rsidRDefault="00834E43" w:rsidP="00EC10CD">
      <w:pPr>
        <w:pStyle w:val="Heading1"/>
      </w:pPr>
      <w:r w:rsidRPr="002F56DD">
        <w:t>Equal Opportunity (EEO)</w:t>
      </w:r>
    </w:p>
    <w:p w:rsidR="006628DC" w:rsidRPr="002F56DD" w:rsidRDefault="006628DC" w:rsidP="002F56DD">
      <w:r w:rsidRPr="002F56DD">
        <w:t xml:space="preserve">If this Contract exceeds $10,000, </w:t>
      </w:r>
      <w:r w:rsidR="00634733">
        <w:t xml:space="preserve">the </w:t>
      </w:r>
      <w:r w:rsidRPr="002F56DD">
        <w:t>Contractor shall comply with Executive Order 11246, “Equal Employment Opportunity,” as amended by Executive Order 11375, “Amending Executive Order 11246 Relating to Equal Employment Opportunity,” and as supplemented by</w:t>
      </w:r>
      <w:r w:rsidR="006C5ED0" w:rsidRPr="002F56DD">
        <w:t xml:space="preserve"> regulations at 41 CFR </w:t>
      </w:r>
      <w:proofErr w:type="gramStart"/>
      <w:r w:rsidR="006C5ED0" w:rsidRPr="002F56DD">
        <w:t>part</w:t>
      </w:r>
      <w:proofErr w:type="gramEnd"/>
      <w:r w:rsidR="006C5ED0" w:rsidRPr="002F56DD">
        <w:t xml:space="preserve"> 60.</w:t>
      </w:r>
    </w:p>
    <w:p w:rsidR="006C5ED0" w:rsidRPr="002F56DD" w:rsidRDefault="006C5ED0" w:rsidP="002F56DD"/>
    <w:p w:rsidR="006C5ED0" w:rsidRPr="002F56DD" w:rsidRDefault="006C5ED0" w:rsidP="002F56DD">
      <w:r w:rsidRPr="002F56DD">
        <w:t xml:space="preserve">Contractor’s compliance with Executive Order 11246 shall be based on implementation of the Equal Opportunity Clause, </w:t>
      </w:r>
      <w:r w:rsidR="00A24C5D">
        <w:t xml:space="preserve">and </w:t>
      </w:r>
      <w:r w:rsidRPr="002F56DD">
        <w:t>specific affirmative active obligations required by the Standard Federal Equal Employment Opportunity Construction Contract Specifications, as set forth in 41 CFR Part 60-4.</w:t>
      </w:r>
    </w:p>
    <w:p w:rsidR="006628DC" w:rsidRPr="002F56DD" w:rsidRDefault="006628DC" w:rsidP="002F56DD"/>
    <w:p w:rsidR="002A63B8" w:rsidRPr="002F56DD" w:rsidRDefault="003B56FF" w:rsidP="00D925A2">
      <w:pPr>
        <w:pStyle w:val="Heading2"/>
      </w:pPr>
      <w:r w:rsidRPr="002F56DD">
        <w:t>Equal Opportunity Clause</w:t>
      </w:r>
      <w:r w:rsidR="001C2528">
        <w:t xml:space="preserve"> (41 CFR part 60-1.</w:t>
      </w:r>
      <w:r w:rsidR="001007A4">
        <w:t>4(b))</w:t>
      </w:r>
    </w:p>
    <w:p w:rsidR="001A38CB" w:rsidRPr="002F56DD" w:rsidRDefault="001A38CB" w:rsidP="002F56DD">
      <w:r w:rsidRPr="002F56DD">
        <w:t>During the performance of this contract, the contractor agrees as follows:</w:t>
      </w:r>
    </w:p>
    <w:p w:rsidR="00863EA1" w:rsidRPr="002F56DD" w:rsidRDefault="00863EA1" w:rsidP="002F56DD"/>
    <w:p w:rsidR="001A38CB" w:rsidRPr="002F56DD" w:rsidRDefault="001A38CB" w:rsidP="00D925A2">
      <w:pPr>
        <w:pStyle w:val="ListParagraph"/>
        <w:numPr>
          <w:ilvl w:val="0"/>
          <w:numId w:val="28"/>
        </w:numPr>
      </w:pPr>
      <w:r w:rsidRPr="002F56DD">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w:t>
      </w:r>
      <w:r w:rsidR="006C5ED0" w:rsidRPr="002F56DD">
        <w:t>Such</w:t>
      </w:r>
      <w:r w:rsidRPr="002F56DD">
        <w:t xml:space="preserve">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1A38CB" w:rsidRPr="002F56DD" w:rsidRDefault="001A38CB" w:rsidP="00D925A2">
      <w:pPr>
        <w:pStyle w:val="ListParagraph"/>
        <w:numPr>
          <w:ilvl w:val="0"/>
          <w:numId w:val="28"/>
        </w:numPr>
      </w:pPr>
      <w:r w:rsidRPr="002F56DD">
        <w:t>The contractor will, in all solicitations or advertisements for employees placed by or on behalf of the contractor, state that all qualified applicants will receive considerations for employment without regard to race, color, religion, sex, or national origin.</w:t>
      </w:r>
    </w:p>
    <w:p w:rsidR="001A38CB" w:rsidRPr="001913B7" w:rsidRDefault="001A38CB" w:rsidP="001913B7">
      <w:pPr>
        <w:pStyle w:val="ListParagraph"/>
        <w:numPr>
          <w:ilvl w:val="0"/>
          <w:numId w:val="28"/>
        </w:numPr>
      </w:pPr>
      <w:r w:rsidRPr="001913B7">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1A38CB" w:rsidRPr="002F56DD" w:rsidRDefault="001A38CB" w:rsidP="00D925A2">
      <w:pPr>
        <w:pStyle w:val="ListParagraph"/>
        <w:numPr>
          <w:ilvl w:val="0"/>
          <w:numId w:val="28"/>
        </w:numPr>
      </w:pPr>
      <w:r w:rsidRPr="002F56DD">
        <w:t xml:space="preserve">The </w:t>
      </w:r>
      <w:r w:rsidR="00456817" w:rsidRPr="002F56DD">
        <w:t>contractor</w:t>
      </w:r>
      <w:r w:rsidRPr="002F56DD">
        <w:t xml:space="preserve"> will comply with all provisions of Executive Order 11246 of September 24, 1965, and of the rules, regulations, and relevant orders of the Secretary of Labor.</w:t>
      </w:r>
    </w:p>
    <w:p w:rsidR="001A38CB" w:rsidRPr="002F56DD" w:rsidRDefault="001A38CB" w:rsidP="00D925A2">
      <w:pPr>
        <w:pStyle w:val="ListParagraph"/>
        <w:numPr>
          <w:ilvl w:val="0"/>
          <w:numId w:val="28"/>
        </w:numPr>
      </w:pPr>
      <w:r w:rsidRPr="002F56DD">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1A38CB" w:rsidRPr="002F56DD" w:rsidRDefault="001A38CB" w:rsidP="00D925A2">
      <w:pPr>
        <w:pStyle w:val="ListParagraph"/>
        <w:numPr>
          <w:ilvl w:val="0"/>
          <w:numId w:val="28"/>
        </w:numPr>
      </w:pPr>
      <w:r w:rsidRPr="002F56DD">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1A38CB" w:rsidRPr="002F56DD" w:rsidRDefault="001A38CB" w:rsidP="00D925A2">
      <w:pPr>
        <w:pStyle w:val="ListParagraph"/>
        <w:numPr>
          <w:ilvl w:val="0"/>
          <w:numId w:val="28"/>
        </w:numPr>
      </w:pPr>
      <w:r w:rsidRPr="002F56DD">
        <w:t xml:space="preserve">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w:t>
      </w:r>
      <w:r w:rsidRPr="002F56DD">
        <w:lastRenderedPageBreak/>
        <w:t>enter into such litigation to protect the interests of the United States.</w:t>
      </w:r>
    </w:p>
    <w:p w:rsidR="00834E43" w:rsidRPr="002F56DD" w:rsidRDefault="00834E43" w:rsidP="002F56DD"/>
    <w:p w:rsidR="00D925A2" w:rsidRDefault="006C5ED0" w:rsidP="00D925A2">
      <w:pPr>
        <w:pStyle w:val="Heading2"/>
      </w:pPr>
      <w:r w:rsidRPr="002F56DD">
        <w:t>Federal Equal Employment Opportunity Construction Contract Specifications</w:t>
      </w:r>
      <w:r w:rsidR="0054322F" w:rsidRPr="002F56DD">
        <w:t xml:space="preserve"> </w:t>
      </w:r>
    </w:p>
    <w:p w:rsidR="0054322F" w:rsidRPr="002F56DD" w:rsidRDefault="0054322F" w:rsidP="002F56DD">
      <w:r w:rsidRPr="002F56DD">
        <w:t>(Executive Order 11246</w:t>
      </w:r>
      <w:r w:rsidR="00C07E7E">
        <w:t xml:space="preserve"> and</w:t>
      </w:r>
      <w:r w:rsidR="0061461D">
        <w:t xml:space="preserve"> </w:t>
      </w:r>
      <w:r w:rsidR="00C07E7E">
        <w:t>41 CFR part 60-4.3)</w:t>
      </w:r>
    </w:p>
    <w:p w:rsidR="001E1E93" w:rsidRPr="002F56DD" w:rsidRDefault="001E1E93" w:rsidP="002F56DD"/>
    <w:p w:rsidR="0054322F" w:rsidRPr="002F56DD" w:rsidRDefault="0054322F" w:rsidP="00D925A2">
      <w:pPr>
        <w:pStyle w:val="ListParagraph"/>
        <w:numPr>
          <w:ilvl w:val="0"/>
          <w:numId w:val="29"/>
        </w:numPr>
      </w:pPr>
      <w:r w:rsidRPr="002F56DD">
        <w:t>As used in these specifications:</w:t>
      </w:r>
    </w:p>
    <w:p w:rsidR="0054322F" w:rsidRPr="002F56DD" w:rsidRDefault="0054322F" w:rsidP="00CD6368">
      <w:pPr>
        <w:pStyle w:val="ListParagraph"/>
        <w:numPr>
          <w:ilvl w:val="1"/>
          <w:numId w:val="29"/>
        </w:numPr>
        <w:ind w:left="1080"/>
      </w:pPr>
      <w:r w:rsidRPr="002F56DD">
        <w:t>“Covered area” means the geographical area described in the solicitation from which this contract resulted;</w:t>
      </w:r>
    </w:p>
    <w:p w:rsidR="0054322F" w:rsidRPr="002F56DD" w:rsidRDefault="0054322F" w:rsidP="00CD6368">
      <w:pPr>
        <w:pStyle w:val="ListParagraph"/>
        <w:numPr>
          <w:ilvl w:val="1"/>
          <w:numId w:val="29"/>
        </w:numPr>
        <w:ind w:left="1080"/>
      </w:pPr>
      <w:r w:rsidRPr="002F56DD">
        <w:t>“Director” means Director, Office of Federal Contract Compliance Programs, United States Department of Labor, or any person to whom the Director delegates authority;</w:t>
      </w:r>
    </w:p>
    <w:p w:rsidR="0054322F" w:rsidRPr="002F56DD" w:rsidRDefault="0054322F" w:rsidP="00CD6368">
      <w:pPr>
        <w:pStyle w:val="ListParagraph"/>
        <w:numPr>
          <w:ilvl w:val="1"/>
          <w:numId w:val="29"/>
        </w:numPr>
        <w:ind w:left="1080"/>
      </w:pPr>
      <w:r w:rsidRPr="002F56DD">
        <w:t>“Employer identification number” means the Federal Social Security number used on the Employer's Quarterly Federal Tax Return, U.S. Treasury Department Form 941.</w:t>
      </w:r>
    </w:p>
    <w:p w:rsidR="0054322F" w:rsidRPr="002F56DD" w:rsidRDefault="0054322F" w:rsidP="00CD6368">
      <w:pPr>
        <w:pStyle w:val="ListParagraph"/>
        <w:numPr>
          <w:ilvl w:val="1"/>
          <w:numId w:val="29"/>
        </w:numPr>
        <w:ind w:left="1080"/>
      </w:pPr>
      <w:r w:rsidRPr="002F56DD">
        <w:t>“Minority” includes:</w:t>
      </w:r>
    </w:p>
    <w:p w:rsidR="0054322F" w:rsidRPr="002F56DD" w:rsidRDefault="0054322F" w:rsidP="00CD6368">
      <w:pPr>
        <w:pStyle w:val="ListParagraph"/>
        <w:numPr>
          <w:ilvl w:val="2"/>
          <w:numId w:val="29"/>
        </w:numPr>
        <w:ind w:left="1620"/>
      </w:pPr>
      <w:r w:rsidRPr="002F56DD">
        <w:t>Black (all persons having origins in any of the Black African racial groups not of Hispanic origin);</w:t>
      </w:r>
    </w:p>
    <w:p w:rsidR="0054322F" w:rsidRPr="002F56DD" w:rsidRDefault="0054322F" w:rsidP="00CD6368">
      <w:pPr>
        <w:pStyle w:val="ListParagraph"/>
        <w:numPr>
          <w:ilvl w:val="2"/>
          <w:numId w:val="29"/>
        </w:numPr>
        <w:ind w:left="1620"/>
      </w:pPr>
      <w:r w:rsidRPr="002F56DD">
        <w:t>Hispanic (all persons of Mexican, Puerto Rican, Cuban, Central or South American or other Spanish Culture or origin, regardless of race);</w:t>
      </w:r>
    </w:p>
    <w:p w:rsidR="0054322F" w:rsidRPr="002F56DD" w:rsidRDefault="0054322F" w:rsidP="00CD6368">
      <w:pPr>
        <w:pStyle w:val="ListParagraph"/>
        <w:numPr>
          <w:ilvl w:val="2"/>
          <w:numId w:val="29"/>
        </w:numPr>
        <w:ind w:left="1620"/>
      </w:pPr>
      <w:r w:rsidRPr="002F56DD">
        <w:t>Asian and Pacific Islander (all persons having origins in any of the original peoples of the Far East, Southeast Asia, the Indian Subcontinent, or the Pacific Islands); and</w:t>
      </w:r>
    </w:p>
    <w:p w:rsidR="0054322F" w:rsidRPr="002F56DD" w:rsidRDefault="0054322F" w:rsidP="00CD6368">
      <w:pPr>
        <w:pStyle w:val="ListParagraph"/>
        <w:numPr>
          <w:ilvl w:val="2"/>
          <w:numId w:val="29"/>
        </w:numPr>
        <w:ind w:left="1620"/>
      </w:pPr>
      <w:r w:rsidRPr="002F56DD">
        <w:t>American Indian or Alaskan Native (all persons having origins in any of the original peoples of North America and maintaining identifiable tribal affiliations through membership and participation or community identification).</w:t>
      </w:r>
    </w:p>
    <w:p w:rsidR="0054322F" w:rsidRPr="002F56DD" w:rsidRDefault="0054322F" w:rsidP="00D925A2">
      <w:pPr>
        <w:pStyle w:val="ListParagraph"/>
        <w:numPr>
          <w:ilvl w:val="0"/>
          <w:numId w:val="29"/>
        </w:numPr>
      </w:pPr>
      <w:r w:rsidRPr="002F56DD">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rsidR="0054322F" w:rsidRPr="002F56DD" w:rsidRDefault="0054322F" w:rsidP="00D925A2">
      <w:pPr>
        <w:pStyle w:val="ListParagraph"/>
        <w:numPr>
          <w:ilvl w:val="0"/>
          <w:numId w:val="29"/>
        </w:numPr>
      </w:pPr>
      <w:r w:rsidRPr="002F56DD">
        <w:t>If the Contractor is participating (pursuant to 41 CFR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obligations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rsidR="0054322F" w:rsidRPr="002F56DD" w:rsidRDefault="0054322F" w:rsidP="00D925A2">
      <w:pPr>
        <w:pStyle w:val="ListParagraph"/>
        <w:numPr>
          <w:ilvl w:val="0"/>
          <w:numId w:val="29"/>
        </w:numPr>
      </w:pPr>
      <w:r w:rsidRPr="002F56DD">
        <w:t xml:space="preserve">The Contractor shall implement the specific affirmative action standards provided in paragraphs 7 a through p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w:t>
      </w:r>
      <w:proofErr w:type="spellStart"/>
      <w:r w:rsidRPr="002F56DD">
        <w:t>constuction</w:t>
      </w:r>
      <w:proofErr w:type="spellEnd"/>
      <w:r w:rsidRPr="002F56DD">
        <w:t xml:space="preserve"> </w:t>
      </w:r>
      <w:r w:rsidRPr="002F56DD">
        <w:lastRenderedPageBreak/>
        <w:t xml:space="preserve">contract shall apply the minority and female goals established for the geographical area where the work is being performed. Goals are published periodically in </w:t>
      </w:r>
      <w:proofErr w:type="spellStart"/>
      <w:r w:rsidRPr="002F56DD">
        <w:t>theFederal</w:t>
      </w:r>
      <w:proofErr w:type="spellEnd"/>
      <w:r w:rsidRPr="002F56DD">
        <w:t xml:space="preserve"> </w:t>
      </w:r>
      <w:proofErr w:type="spellStart"/>
      <w:r w:rsidRPr="002F56DD">
        <w:t>Registerin</w:t>
      </w:r>
      <w:proofErr w:type="spellEnd"/>
      <w:r w:rsidRPr="002F56DD">
        <w:t xml:space="preserve"> notice form, and such notices may be obtained from any Office of Federal Contract Compliance Programs office or from Federal procurement contracting officers. The Contractor is expected to make substantially uniform progress in meeting its goals in each craft during the period specified.</w:t>
      </w:r>
    </w:p>
    <w:p w:rsidR="0054322F" w:rsidRPr="002F56DD" w:rsidRDefault="0054322F" w:rsidP="00D925A2">
      <w:pPr>
        <w:pStyle w:val="ListParagraph"/>
        <w:numPr>
          <w:ilvl w:val="0"/>
          <w:numId w:val="29"/>
        </w:numPr>
      </w:pPr>
      <w:proofErr w:type="gramStart"/>
      <w:r w:rsidRPr="002F56DD">
        <w:t>Neither the provisions of any collective bargaining agreement, nor the failure by a union with whom the Contractor has a collective bargaining agreement, to refer either minorities or women shall excuse the Contractor's obligations under these specifications, Executive Order 11246, or</w:t>
      </w:r>
      <w:proofErr w:type="gramEnd"/>
      <w:r w:rsidRPr="002F56DD">
        <w:t xml:space="preserve"> the regulations promulgated pursuant thereto.</w:t>
      </w:r>
    </w:p>
    <w:p w:rsidR="0054322F" w:rsidRPr="002F56DD" w:rsidRDefault="0054322F" w:rsidP="00D925A2">
      <w:pPr>
        <w:pStyle w:val="ListParagraph"/>
        <w:numPr>
          <w:ilvl w:val="0"/>
          <w:numId w:val="29"/>
        </w:numPr>
      </w:pPr>
      <w:r w:rsidRPr="002F56DD">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rsidR="0054322F" w:rsidRPr="002F56DD" w:rsidRDefault="0054322F" w:rsidP="00D925A2">
      <w:pPr>
        <w:pStyle w:val="ListParagraph"/>
        <w:numPr>
          <w:ilvl w:val="0"/>
          <w:numId w:val="29"/>
        </w:numPr>
      </w:pPr>
      <w:r w:rsidRPr="002F56DD">
        <w:t xml:space="preserve">The Contractor shall take specific affirmative </w:t>
      </w:r>
      <w:proofErr w:type="spellStart"/>
      <w:r w:rsidRPr="002F56DD">
        <w:t>actions</w:t>
      </w:r>
      <w:proofErr w:type="spellEnd"/>
      <w:r w:rsidRPr="002F56DD">
        <w:t xml:space="preserve">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w:t>
      </w:r>
    </w:p>
    <w:p w:rsidR="0054322F" w:rsidRPr="002F56DD" w:rsidRDefault="0054322F" w:rsidP="00CD6368">
      <w:pPr>
        <w:pStyle w:val="ListParagraph"/>
        <w:numPr>
          <w:ilvl w:val="1"/>
          <w:numId w:val="29"/>
        </w:numPr>
        <w:ind w:left="1080"/>
      </w:pPr>
      <w:r w:rsidRPr="002F56DD">
        <w:t>Ensure and maintain a working environment free of harassment, intimidation,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rsidR="0054322F" w:rsidRPr="002F56DD" w:rsidRDefault="0054322F" w:rsidP="00CD6368">
      <w:pPr>
        <w:pStyle w:val="ListParagraph"/>
        <w:numPr>
          <w:ilvl w:val="1"/>
          <w:numId w:val="29"/>
        </w:numPr>
        <w:ind w:left="1080"/>
      </w:pPr>
      <w:r w:rsidRPr="002F56DD">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rsidR="0054322F" w:rsidRPr="002F56DD" w:rsidRDefault="0054322F" w:rsidP="00CD6368">
      <w:pPr>
        <w:pStyle w:val="ListParagraph"/>
        <w:numPr>
          <w:ilvl w:val="1"/>
          <w:numId w:val="29"/>
        </w:numPr>
        <w:ind w:left="1080"/>
      </w:pPr>
      <w:r w:rsidRPr="002F56DD">
        <w:t xml:space="preserve">Maintain a current file of the names, addresses and telephone numbers of each minority and female off-the-street applicant and minority or female referral from a union, a recruitment source or community organization and of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w:t>
      </w:r>
      <w:proofErr w:type="spellStart"/>
      <w:r w:rsidRPr="002F56DD">
        <w:t>therefor</w:t>
      </w:r>
      <w:proofErr w:type="spellEnd"/>
      <w:r w:rsidRPr="002F56DD">
        <w:t>, along with whatever additional actions the Contractor may have taken.</w:t>
      </w:r>
    </w:p>
    <w:p w:rsidR="0054322F" w:rsidRPr="002F56DD" w:rsidRDefault="0054322F" w:rsidP="00CD6368">
      <w:pPr>
        <w:pStyle w:val="ListParagraph"/>
        <w:numPr>
          <w:ilvl w:val="1"/>
          <w:numId w:val="29"/>
        </w:numPr>
        <w:ind w:left="1080"/>
      </w:pPr>
      <w:r w:rsidRPr="002F56DD">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rsidR="0054322F" w:rsidRPr="002F56DD" w:rsidRDefault="0054322F" w:rsidP="00CD6368">
      <w:pPr>
        <w:pStyle w:val="ListParagraph"/>
        <w:numPr>
          <w:ilvl w:val="1"/>
          <w:numId w:val="29"/>
        </w:numPr>
        <w:ind w:left="1080"/>
      </w:pPr>
      <w:r w:rsidRPr="002F56DD">
        <w:t xml:space="preserve">Develop on-the-job training opportunities and/or participate in training programs for the area which expressly include minorities and women, including upgrading </w:t>
      </w:r>
      <w:r w:rsidRPr="002F56DD">
        <w:lastRenderedPageBreak/>
        <w:t>programs and apprenticeship and trainee programs relevant to the Contractor's employment needs, especially those programs funded or approved by the Department of Labor. The Contractor shall provide notice of these programs to the sources compiled under 7b above.</w:t>
      </w:r>
    </w:p>
    <w:p w:rsidR="0054322F" w:rsidRPr="002F56DD" w:rsidRDefault="0054322F" w:rsidP="00CD6368">
      <w:pPr>
        <w:pStyle w:val="ListParagraph"/>
        <w:numPr>
          <w:ilvl w:val="1"/>
          <w:numId w:val="29"/>
        </w:numPr>
        <w:ind w:left="1080"/>
      </w:pPr>
      <w:r w:rsidRPr="002F56DD">
        <w:t xml:space="preserve">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w:t>
      </w:r>
      <w:proofErr w:type="spellStart"/>
      <w:r w:rsidRPr="002F56DD">
        <w:t>newpaper</w:t>
      </w:r>
      <w:proofErr w:type="spellEnd"/>
      <w:r w:rsidRPr="002F56DD">
        <w:t>,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rsidR="0054322F" w:rsidRPr="002F56DD" w:rsidRDefault="0054322F" w:rsidP="00CD6368">
      <w:pPr>
        <w:pStyle w:val="ListParagraph"/>
        <w:numPr>
          <w:ilvl w:val="1"/>
          <w:numId w:val="29"/>
        </w:numPr>
        <w:ind w:left="1080"/>
      </w:pPr>
      <w:r w:rsidRPr="002F56DD">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rsidR="0054322F" w:rsidRPr="002F56DD" w:rsidRDefault="0054322F" w:rsidP="00CD6368">
      <w:pPr>
        <w:pStyle w:val="ListParagraph"/>
        <w:numPr>
          <w:ilvl w:val="1"/>
          <w:numId w:val="29"/>
        </w:numPr>
        <w:ind w:left="1080"/>
      </w:pPr>
      <w:r w:rsidRPr="002F56DD">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rsidR="0054322F" w:rsidRPr="002F56DD" w:rsidRDefault="0054322F" w:rsidP="00CD6368">
      <w:pPr>
        <w:pStyle w:val="ListParagraph"/>
        <w:numPr>
          <w:ilvl w:val="1"/>
          <w:numId w:val="29"/>
        </w:numPr>
        <w:ind w:left="1080"/>
      </w:pPr>
      <w:r w:rsidRPr="002F56DD">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0054322F" w:rsidRPr="002F56DD" w:rsidRDefault="0054322F" w:rsidP="00CD6368">
      <w:pPr>
        <w:pStyle w:val="ListParagraph"/>
        <w:numPr>
          <w:ilvl w:val="1"/>
          <w:numId w:val="29"/>
        </w:numPr>
        <w:ind w:left="1080"/>
      </w:pPr>
      <w:r w:rsidRPr="002F56DD">
        <w:t>Encourage present minority and female employees to recruit other minority persons and women and, where reasonable, provide after school, summer and vacation employment to minority and female youth both on the site and in other areas of a Contractor's work force.</w:t>
      </w:r>
    </w:p>
    <w:p w:rsidR="0054322F" w:rsidRPr="002F56DD" w:rsidRDefault="0054322F" w:rsidP="00CD6368">
      <w:pPr>
        <w:pStyle w:val="ListParagraph"/>
        <w:numPr>
          <w:ilvl w:val="1"/>
          <w:numId w:val="29"/>
        </w:numPr>
        <w:ind w:left="1080"/>
      </w:pPr>
      <w:r w:rsidRPr="002F56DD">
        <w:t>Validate all tests and other selection requirements where there is an obligation to do so under 41 CFR part 60–3.</w:t>
      </w:r>
    </w:p>
    <w:p w:rsidR="0054322F" w:rsidRPr="002F56DD" w:rsidRDefault="0054322F" w:rsidP="00CD6368">
      <w:pPr>
        <w:pStyle w:val="ListParagraph"/>
        <w:numPr>
          <w:ilvl w:val="1"/>
          <w:numId w:val="29"/>
        </w:numPr>
        <w:ind w:left="1080"/>
      </w:pPr>
      <w:r w:rsidRPr="002F56DD">
        <w:t>Conduct, at least annually, an inventory and evaluation at least of all minority and female personnel for promotional opportunities and encourage these employees to seek or to prepare for, through appropriate training, etc., such opportunities.</w:t>
      </w:r>
    </w:p>
    <w:p w:rsidR="0054322F" w:rsidRPr="002F56DD" w:rsidRDefault="0054322F" w:rsidP="00CD6368">
      <w:pPr>
        <w:pStyle w:val="ListParagraph"/>
        <w:numPr>
          <w:ilvl w:val="1"/>
          <w:numId w:val="29"/>
        </w:numPr>
        <w:ind w:left="1080"/>
      </w:pPr>
      <w:r w:rsidRPr="002F56DD">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rsidR="0054322F" w:rsidRPr="002F56DD" w:rsidRDefault="0054322F" w:rsidP="00CD6368">
      <w:pPr>
        <w:pStyle w:val="ListParagraph"/>
        <w:numPr>
          <w:ilvl w:val="1"/>
          <w:numId w:val="29"/>
        </w:numPr>
        <w:ind w:left="1080"/>
      </w:pPr>
      <w:r w:rsidRPr="002F56DD">
        <w:t xml:space="preserve">Ensure that all facilities and company activities are </w:t>
      </w:r>
      <w:proofErr w:type="spellStart"/>
      <w:r w:rsidRPr="002F56DD">
        <w:t>nonsegregated</w:t>
      </w:r>
      <w:proofErr w:type="spellEnd"/>
      <w:r w:rsidRPr="002F56DD">
        <w:t xml:space="preserve"> except that </w:t>
      </w:r>
      <w:r w:rsidRPr="002F56DD">
        <w:lastRenderedPageBreak/>
        <w:t>separate or single-user toilet and necessary changing facilities shall be provided to assure privacy between the sexes.</w:t>
      </w:r>
    </w:p>
    <w:p w:rsidR="0054322F" w:rsidRPr="002F56DD" w:rsidRDefault="0054322F" w:rsidP="00CD6368">
      <w:pPr>
        <w:pStyle w:val="ListParagraph"/>
        <w:numPr>
          <w:ilvl w:val="1"/>
          <w:numId w:val="29"/>
        </w:numPr>
        <w:ind w:left="1080"/>
      </w:pPr>
      <w:r w:rsidRPr="002F56DD">
        <w:t>Document and maintain a record of all solicitations of offers for subcontracts from minority and female construction contractors and suppliers, including circulation of solicitations to minority and female contractor associations and other business associations.</w:t>
      </w:r>
    </w:p>
    <w:p w:rsidR="0054322F" w:rsidRPr="002F56DD" w:rsidRDefault="0054322F" w:rsidP="00CD6368">
      <w:pPr>
        <w:pStyle w:val="ListParagraph"/>
        <w:numPr>
          <w:ilvl w:val="1"/>
          <w:numId w:val="29"/>
        </w:numPr>
        <w:ind w:left="1080"/>
      </w:pPr>
      <w:r w:rsidRPr="002F56DD">
        <w:t>Conduct a review, at least annually, of all supervisors' adherence to and performance under the Contractor's EEO policies and affirmative action obligations.</w:t>
      </w:r>
    </w:p>
    <w:p w:rsidR="0054322F" w:rsidRPr="002F56DD" w:rsidRDefault="0054322F" w:rsidP="00D925A2">
      <w:pPr>
        <w:pStyle w:val="ListParagraph"/>
        <w:numPr>
          <w:ilvl w:val="0"/>
          <w:numId w:val="29"/>
        </w:numPr>
      </w:pPr>
      <w:r w:rsidRPr="002F56DD">
        <w:t>Contractors are encouraged to participate in voluntary associations which assist in fulfilling one or more of their affirmative action obligations (7a through p). The efforts of a contractor association, joint contractor-union, contractor-community, or other similar group of which the contractor is a member and participant, may be asserted as fulfilling any one or more of its obligations under 7a through 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rsidR="0054322F" w:rsidRPr="002F56DD" w:rsidRDefault="0054322F" w:rsidP="00D925A2">
      <w:pPr>
        <w:pStyle w:val="ListParagraph"/>
        <w:numPr>
          <w:ilvl w:val="0"/>
          <w:numId w:val="29"/>
        </w:numPr>
      </w:pPr>
      <w:r w:rsidRPr="002F56DD">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rsidR="0054322F" w:rsidRPr="002F56DD" w:rsidRDefault="0054322F" w:rsidP="00D925A2">
      <w:pPr>
        <w:pStyle w:val="ListParagraph"/>
        <w:numPr>
          <w:ilvl w:val="0"/>
          <w:numId w:val="29"/>
        </w:numPr>
      </w:pPr>
      <w:r w:rsidRPr="002F56DD">
        <w:t>The Contractor shall not use the goals and timetables or affirmative action standards to discriminate against any person because of race, color, religion, sex, or national origin.</w:t>
      </w:r>
    </w:p>
    <w:p w:rsidR="0054322F" w:rsidRPr="002F56DD" w:rsidRDefault="0054322F" w:rsidP="00D925A2">
      <w:pPr>
        <w:pStyle w:val="ListParagraph"/>
        <w:numPr>
          <w:ilvl w:val="0"/>
          <w:numId w:val="29"/>
        </w:numPr>
      </w:pPr>
      <w:r w:rsidRPr="002F56DD">
        <w:t>The Contractor shall not enter into any Subcontract with any person or firm debarred from Government contracts pursuant to Executive Order 11246.</w:t>
      </w:r>
    </w:p>
    <w:p w:rsidR="0054322F" w:rsidRPr="002F56DD" w:rsidRDefault="0054322F" w:rsidP="00D925A2">
      <w:pPr>
        <w:pStyle w:val="ListParagraph"/>
        <w:numPr>
          <w:ilvl w:val="0"/>
          <w:numId w:val="29"/>
        </w:numPr>
      </w:pPr>
      <w:r w:rsidRPr="002F56DD">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54322F" w:rsidRPr="002F56DD" w:rsidRDefault="0054322F" w:rsidP="00D925A2">
      <w:pPr>
        <w:pStyle w:val="ListParagraph"/>
        <w:numPr>
          <w:ilvl w:val="0"/>
          <w:numId w:val="29"/>
        </w:numPr>
      </w:pPr>
      <w:r w:rsidRPr="002F56DD">
        <w:t xml:space="preserve">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Director shall </w:t>
      </w:r>
      <w:proofErr w:type="gramStart"/>
      <w:r w:rsidRPr="002F56DD">
        <w:t>proceed</w:t>
      </w:r>
      <w:proofErr w:type="gramEnd"/>
      <w:r w:rsidRPr="002F56DD">
        <w:t xml:space="preserve"> in accordance with 41 CFR 60–4.8.</w:t>
      </w:r>
    </w:p>
    <w:p w:rsidR="0054322F" w:rsidRPr="002F56DD" w:rsidRDefault="0054322F" w:rsidP="00D925A2">
      <w:pPr>
        <w:pStyle w:val="ListParagraph"/>
        <w:numPr>
          <w:ilvl w:val="0"/>
          <w:numId w:val="29"/>
        </w:numPr>
      </w:pPr>
      <w:r w:rsidRPr="002F56DD">
        <w:t xml:space="preserve">The Contractor shall designate a responsible official to monitor all employment related </w:t>
      </w:r>
      <w:r w:rsidRPr="002F56DD">
        <w:lastRenderedPageBreak/>
        <w:t>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1E1E93" w:rsidRPr="002F56DD" w:rsidRDefault="0054322F" w:rsidP="00D925A2">
      <w:pPr>
        <w:pStyle w:val="ListParagraph"/>
        <w:numPr>
          <w:ilvl w:val="0"/>
          <w:numId w:val="29"/>
        </w:numPr>
      </w:pPr>
      <w:r w:rsidRPr="002F56DD">
        <w:t>Nothing herein provided shall be construed as a limitation upon the application of other laws which establish different standards of compliance or upon the application of requirements for the hiring of local or other area residents (e.g., those under the Public Works Employment Act of 1977 and the Community Development Block Grant Program).</w:t>
      </w:r>
    </w:p>
    <w:p w:rsidR="006C5ED0" w:rsidRPr="002F56DD" w:rsidRDefault="006C5ED0" w:rsidP="002F56DD"/>
    <w:p w:rsidR="008E22FA" w:rsidRPr="002F56DD" w:rsidRDefault="008E22FA" w:rsidP="00CD6368">
      <w:pPr>
        <w:pStyle w:val="Heading2"/>
      </w:pPr>
      <w:r w:rsidRPr="002F56DD">
        <w:t>Reporting Requirements (EEO-1)</w:t>
      </w:r>
    </w:p>
    <w:p w:rsidR="009622B8" w:rsidRPr="009622B8" w:rsidRDefault="009622B8" w:rsidP="009622B8">
      <w:r w:rsidRPr="009622B8">
        <w:t xml:space="preserve">On or before September 30 of each year, </w:t>
      </w:r>
      <w:r w:rsidR="00111927">
        <w:t>a contractor</w:t>
      </w:r>
      <w:r w:rsidRPr="009622B8">
        <w:t xml:space="preserve"> that is subject to Title VII of the Civil Rights Act of 1964, as amended, and that has 100 or more </w:t>
      </w:r>
      <w:r w:rsidRPr="0009359A">
        <w:t xml:space="preserve">employees, shall file with the </w:t>
      </w:r>
      <w:r w:rsidR="00111927" w:rsidRPr="0009359A">
        <w:t>EEOC</w:t>
      </w:r>
      <w:r w:rsidRPr="0009359A">
        <w:t xml:space="preserve"> or its delegate an </w:t>
      </w:r>
      <w:r w:rsidR="00111927" w:rsidRPr="0009359A">
        <w:t>“</w:t>
      </w:r>
      <w:r w:rsidRPr="0009359A">
        <w:t>Employer Information Report EEO-1</w:t>
      </w:r>
      <w:r w:rsidR="00111927" w:rsidRPr="0009359A">
        <w:t>”</w:t>
      </w:r>
      <w:r w:rsidRPr="0009359A">
        <w:t>.</w:t>
      </w:r>
      <w:r w:rsidR="00015820" w:rsidRPr="0009359A">
        <w:t xml:space="preserve">  </w:t>
      </w:r>
      <w:r w:rsidR="0009359A" w:rsidRPr="0009359A">
        <w:t xml:space="preserve">Instructions on how to file are available on the EEOC’s website at </w:t>
      </w:r>
      <w:hyperlink r:id="rId13" w:history="1">
        <w:r w:rsidR="0009359A" w:rsidRPr="0009359A">
          <w:rPr>
            <w:rStyle w:val="Hyperlink"/>
          </w:rPr>
          <w:t>http://www.eeoc.gov/employers/eeo1survey/howtofile.cfm</w:t>
        </w:r>
      </w:hyperlink>
      <w:r w:rsidR="0009359A" w:rsidRPr="0009359A">
        <w:t>.</w:t>
      </w:r>
      <w:r w:rsidR="0009359A">
        <w:t xml:space="preserve">  </w:t>
      </w:r>
      <w:r w:rsidR="00015820">
        <w:t>The contractor</w:t>
      </w:r>
      <w:r w:rsidRPr="009622B8">
        <w:t xml:space="preserve"> shall retain a copy of the</w:t>
      </w:r>
      <w:r w:rsidR="00015820">
        <w:t xml:space="preserve"> most recent report filed.</w:t>
      </w:r>
    </w:p>
    <w:p w:rsidR="008E22FA" w:rsidRPr="002F56DD" w:rsidRDefault="008E22FA" w:rsidP="002F56DD"/>
    <w:p w:rsidR="0031729C" w:rsidRPr="002F56DD" w:rsidRDefault="0031729C" w:rsidP="00425249">
      <w:pPr>
        <w:pStyle w:val="Heading2"/>
      </w:pPr>
      <w:r w:rsidRPr="002F56DD">
        <w:t>Segre</w:t>
      </w:r>
      <w:r w:rsidR="00E74AF2" w:rsidRPr="002F56DD">
        <w:t>gated Facilities</w:t>
      </w:r>
      <w:r w:rsidR="001007A4">
        <w:t xml:space="preserve"> (41 CFR part 60-1.8)</w:t>
      </w:r>
    </w:p>
    <w:p w:rsidR="00456817" w:rsidRPr="002F56DD" w:rsidRDefault="00456817" w:rsidP="002F56DD">
      <w:r w:rsidRPr="002F56DD">
        <w:t xml:space="preserve">The contractor </w:t>
      </w:r>
      <w:r w:rsidR="001C2528">
        <w:t>shall</w:t>
      </w:r>
      <w:r w:rsidRPr="002F56DD">
        <w:t xml:space="preserve"> ensure that facilities provided for employees are provided in such a manner that segregation on the basis of race, color, religion, sex or national origin cannot result. The contractor may neither require such segregated use by written or oral policies nor tolerate such use by employee custom. The contractor's obligation extends further to ensuring that its employees are not assigned to perform their services at any location, under the contractor's control, where the facilities are segregated. This obligation extends to all contracts containing the equal opportunity clause regardless of the amount of the contract. The term “facilities,” as used in this section, means waiting rooms, work areas, restaurants and other eating areas, time clocks, restrooms, wash rooms, locker rooms, and other storage or dressing areas, parking lots, drinking fountains, recreation or entertainment areas, transportation, and housing provided for employees; Provided, That separate or single-user restrooms and necessary dressing or sleeping areas shall be provided to assure privacy between the sexes.</w:t>
      </w:r>
    </w:p>
    <w:p w:rsidR="0031729C" w:rsidRPr="002F56DD" w:rsidRDefault="0031729C" w:rsidP="002F56DD"/>
    <w:p w:rsidR="0031729C" w:rsidRDefault="008A5A12" w:rsidP="00850E1D">
      <w:pPr>
        <w:pStyle w:val="Heading1"/>
      </w:pPr>
      <w:r>
        <w:t>Attachments</w:t>
      </w:r>
      <w:r w:rsidR="00850E1D">
        <w:t>:</w:t>
      </w:r>
    </w:p>
    <w:p w:rsidR="00850E1D" w:rsidRDefault="00850E1D" w:rsidP="002F56DD"/>
    <w:p w:rsidR="00850E1D" w:rsidRPr="00850E1D" w:rsidRDefault="00FB7F03" w:rsidP="00850E1D">
      <w:pPr>
        <w:pStyle w:val="ListParagraph"/>
        <w:numPr>
          <w:ilvl w:val="0"/>
          <w:numId w:val="31"/>
        </w:numPr>
      </w:pPr>
      <w:r w:rsidRPr="00CB7116">
        <w:rPr>
          <w:szCs w:val="22"/>
        </w:rPr>
        <w:t xml:space="preserve">Wage Rate Requirements For </w:t>
      </w:r>
      <w:proofErr w:type="spellStart"/>
      <w:r w:rsidRPr="00CB7116">
        <w:rPr>
          <w:szCs w:val="22"/>
        </w:rPr>
        <w:t>Subrecipients</w:t>
      </w:r>
      <w:proofErr w:type="spellEnd"/>
    </w:p>
    <w:p w:rsidR="00FB7F03" w:rsidRPr="00FB7F03" w:rsidRDefault="00FB7F03" w:rsidP="00FB7F03">
      <w:pPr>
        <w:pStyle w:val="ListParagraph"/>
        <w:numPr>
          <w:ilvl w:val="0"/>
          <w:numId w:val="31"/>
        </w:numPr>
      </w:pPr>
      <w:r>
        <w:rPr>
          <w:szCs w:val="22"/>
        </w:rPr>
        <w:t>Current Wage Rate Determination (to be provided by project owner)</w:t>
      </w:r>
    </w:p>
    <w:p w:rsidR="00FB7F03" w:rsidRPr="00FB7F03" w:rsidRDefault="00D62682" w:rsidP="00D62682">
      <w:pPr>
        <w:pStyle w:val="ListParagraph"/>
        <w:numPr>
          <w:ilvl w:val="0"/>
          <w:numId w:val="31"/>
        </w:numPr>
      </w:pPr>
      <w:r w:rsidRPr="00D62682">
        <w:t xml:space="preserve">Certification Of </w:t>
      </w:r>
      <w:proofErr w:type="spellStart"/>
      <w:r w:rsidRPr="00D62682">
        <w:t>Nonsegregated</w:t>
      </w:r>
      <w:proofErr w:type="spellEnd"/>
      <w:r w:rsidRPr="00D62682">
        <w:t xml:space="preserve"> Facilities</w:t>
      </w:r>
    </w:p>
    <w:p w:rsidR="00663510" w:rsidRDefault="00FB7F03" w:rsidP="002F56DD">
      <w:pPr>
        <w:pStyle w:val="ListParagraph"/>
        <w:numPr>
          <w:ilvl w:val="0"/>
          <w:numId w:val="31"/>
        </w:numPr>
      </w:pPr>
      <w:r w:rsidRPr="00FB7F03">
        <w:t>Notice To Labor Unions Or Other Organization Of Workers</w:t>
      </w:r>
      <w:r w:rsidR="00D62682">
        <w:t xml:space="preserve">: </w:t>
      </w:r>
      <w:r w:rsidRPr="00FB7F03">
        <w:t>Non-Discrimination In Employment</w:t>
      </w:r>
    </w:p>
    <w:p w:rsidR="00663510" w:rsidRDefault="00663510" w:rsidP="00663510">
      <w:pPr>
        <w:pStyle w:val="ListParagraph"/>
      </w:pPr>
    </w:p>
    <w:p w:rsidR="00663510" w:rsidRDefault="00663510" w:rsidP="00663510">
      <w:pPr>
        <w:pStyle w:val="ListParagraph"/>
      </w:pPr>
      <w:r>
        <w:t>EPA Form 6100-4, EPA Form 6100.3, EPA Form 6100-2</w:t>
      </w:r>
    </w:p>
    <w:p w:rsidR="0026036D" w:rsidRPr="002F56DD" w:rsidRDefault="0026036D" w:rsidP="00663510">
      <w:pPr>
        <w:pStyle w:val="ListParagraph"/>
      </w:pPr>
      <w:r w:rsidRPr="002F56DD">
        <w:br w:type="page"/>
      </w:r>
    </w:p>
    <w:p w:rsidR="00490163" w:rsidRPr="00CB7116" w:rsidRDefault="007E654E" w:rsidP="00CB7116">
      <w:pPr>
        <w:pStyle w:val="Heading1"/>
        <w:rPr>
          <w:szCs w:val="22"/>
        </w:rPr>
      </w:pPr>
      <w:proofErr w:type="gramStart"/>
      <w:r>
        <w:lastRenderedPageBreak/>
        <w:t xml:space="preserve">ATTACHMENT 1 </w:t>
      </w:r>
      <w:r w:rsidRPr="00CB7116">
        <w:t>-</w:t>
      </w:r>
      <w:r w:rsidRPr="00CB7116">
        <w:rPr>
          <w:szCs w:val="22"/>
        </w:rPr>
        <w:t xml:space="preserve"> WAGE RATE REQUIREMENTS FOR SUBRECIPIENTS</w:t>
      </w:r>
      <w:r w:rsidR="00CB7116" w:rsidRPr="00CB7116">
        <w:t>.</w:t>
      </w:r>
      <w:proofErr w:type="gramEnd"/>
      <w:r w:rsidR="00CB7116" w:rsidRPr="00CB7116">
        <w:t xml:space="preserve">  (To be included in </w:t>
      </w:r>
      <w:r w:rsidR="00CB7116" w:rsidRPr="00CB7116">
        <w:rPr>
          <w:szCs w:val="22"/>
        </w:rPr>
        <w:t>full in any contract in excess of $2,000)</w:t>
      </w:r>
    </w:p>
    <w:p w:rsidR="00490163" w:rsidRDefault="00490163" w:rsidP="00490163">
      <w:pPr>
        <w:autoSpaceDE w:val="0"/>
        <w:autoSpaceDN w:val="0"/>
        <w:adjustRightInd w:val="0"/>
        <w:ind w:left="1440" w:hanging="1440"/>
        <w:rPr>
          <w:b/>
          <w:bCs/>
          <w:color w:val="000000"/>
          <w:sz w:val="22"/>
          <w:szCs w:val="22"/>
          <w:u w:val="single"/>
        </w:rPr>
      </w:pPr>
    </w:p>
    <w:p w:rsidR="008D639D" w:rsidRDefault="008D639D" w:rsidP="008D639D">
      <w:pPr>
        <w:pStyle w:val="Default"/>
      </w:pPr>
    </w:p>
    <w:p w:rsidR="00490163" w:rsidRDefault="008D639D" w:rsidP="00490163">
      <w:pPr>
        <w:autoSpaceDE w:val="0"/>
        <w:autoSpaceDN w:val="0"/>
        <w:adjustRightInd w:val="0"/>
        <w:rPr>
          <w:color w:val="000000"/>
          <w:sz w:val="22"/>
          <w:szCs w:val="22"/>
        </w:rPr>
      </w:pPr>
      <w:r>
        <w:t xml:space="preserve"> </w:t>
      </w:r>
      <w:r>
        <w:rPr>
          <w:sz w:val="22"/>
          <w:szCs w:val="22"/>
        </w:rPr>
        <w:t xml:space="preserve">The following terms and conditions specify how recipients will assist EPA in meeting its Davis-Bacon (DB) responsibilities when DB applies to EPA awards of financial assistance under the FY 2013 Continuing Resolution with respect to State recipients and </w:t>
      </w:r>
      <w:proofErr w:type="spellStart"/>
      <w:r>
        <w:rPr>
          <w:sz w:val="22"/>
          <w:szCs w:val="22"/>
        </w:rPr>
        <w:t>subrecipients</w:t>
      </w:r>
      <w:proofErr w:type="spellEnd"/>
      <w:r>
        <w:rPr>
          <w:sz w:val="22"/>
          <w:szCs w:val="22"/>
        </w:rPr>
        <w:t xml:space="preserve"> that are governmental entities. If a </w:t>
      </w:r>
      <w:proofErr w:type="spellStart"/>
      <w:r>
        <w:rPr>
          <w:sz w:val="22"/>
          <w:szCs w:val="22"/>
        </w:rPr>
        <w:t>subrecipient</w:t>
      </w:r>
      <w:proofErr w:type="spellEnd"/>
      <w:r>
        <w:rPr>
          <w:sz w:val="22"/>
          <w:szCs w:val="22"/>
        </w:rPr>
        <w:t xml:space="preserve"> has questions regarding when DB applies, obtaining the correct DB wage determinations, DB provisions, or compliance monitoring, it may contact the State recipient. If a State recipient needs guidance, the recipient may contact Lorraine </w:t>
      </w:r>
      <w:proofErr w:type="spellStart"/>
      <w:r>
        <w:rPr>
          <w:sz w:val="22"/>
          <w:szCs w:val="22"/>
        </w:rPr>
        <w:t>Fleury</w:t>
      </w:r>
      <w:proofErr w:type="spellEnd"/>
      <w:r>
        <w:rPr>
          <w:sz w:val="22"/>
          <w:szCs w:val="22"/>
        </w:rPr>
        <w:t xml:space="preserve"> at fleury.lorraine@epa.gov or at 215-814-2341 of EPA, Region III Grants and Audit Management Branch for guidance. </w:t>
      </w:r>
      <w:proofErr w:type="gramStart"/>
      <w:r>
        <w:rPr>
          <w:sz w:val="22"/>
          <w:szCs w:val="22"/>
        </w:rPr>
        <w:t>for</w:t>
      </w:r>
      <w:proofErr w:type="gramEnd"/>
      <w:r>
        <w:rPr>
          <w:sz w:val="22"/>
          <w:szCs w:val="22"/>
        </w:rPr>
        <w:t xml:space="preserve"> guidance. The recipient or </w:t>
      </w:r>
      <w:proofErr w:type="spellStart"/>
      <w:r>
        <w:rPr>
          <w:sz w:val="22"/>
          <w:szCs w:val="22"/>
        </w:rPr>
        <w:t>subrecipient</w:t>
      </w:r>
      <w:proofErr w:type="spellEnd"/>
      <w:r>
        <w:rPr>
          <w:sz w:val="22"/>
          <w:szCs w:val="22"/>
        </w:rPr>
        <w:t xml:space="preserve"> may also obtain additional guidance from DOL’s web site at http://www.dol.gov/whd/ </w:t>
      </w:r>
    </w:p>
    <w:p w:rsidR="00490163" w:rsidRDefault="00490163" w:rsidP="00490163">
      <w:pPr>
        <w:autoSpaceDE w:val="0"/>
        <w:autoSpaceDN w:val="0"/>
        <w:adjustRightInd w:val="0"/>
        <w:ind w:left="1440" w:hanging="1440"/>
        <w:rPr>
          <w:color w:val="000000"/>
          <w:sz w:val="22"/>
          <w:szCs w:val="22"/>
        </w:rPr>
      </w:pPr>
      <w:r>
        <w:rPr>
          <w:color w:val="000000"/>
          <w:sz w:val="22"/>
          <w:szCs w:val="22"/>
        </w:rPr>
        <w:t xml:space="preserve">1.  </w:t>
      </w:r>
      <w:r w:rsidRPr="00490163">
        <w:rPr>
          <w:b/>
          <w:color w:val="000000"/>
          <w:sz w:val="22"/>
          <w:szCs w:val="22"/>
        </w:rPr>
        <w:t>Applicability of the Davis- Bacon (DB) prevailing wage requirements</w:t>
      </w:r>
      <w:r>
        <w:rPr>
          <w:color w:val="000000"/>
          <w:sz w:val="22"/>
          <w:szCs w:val="22"/>
        </w:rPr>
        <w:t xml:space="preserve">. </w:t>
      </w:r>
    </w:p>
    <w:p w:rsidR="00490163" w:rsidRDefault="00490163" w:rsidP="00490163">
      <w:pPr>
        <w:autoSpaceDE w:val="0"/>
        <w:autoSpaceDN w:val="0"/>
        <w:adjustRightInd w:val="0"/>
        <w:ind w:left="360"/>
        <w:rPr>
          <w:color w:val="000000"/>
          <w:sz w:val="22"/>
          <w:szCs w:val="22"/>
        </w:rPr>
      </w:pPr>
    </w:p>
    <w:p w:rsidR="00490163" w:rsidRDefault="00490163" w:rsidP="00DD583E">
      <w:pPr>
        <w:autoSpaceDE w:val="0"/>
        <w:autoSpaceDN w:val="0"/>
        <w:adjustRightInd w:val="0"/>
        <w:rPr>
          <w:color w:val="000000"/>
          <w:sz w:val="22"/>
          <w:szCs w:val="22"/>
        </w:rPr>
      </w:pPr>
      <w:r>
        <w:rPr>
          <w:color w:val="000000"/>
          <w:sz w:val="22"/>
          <w:szCs w:val="22"/>
        </w:rPr>
        <w:t xml:space="preserve">Under the FY </w:t>
      </w:r>
      <w:r w:rsidR="008D639D">
        <w:rPr>
          <w:color w:val="000000"/>
          <w:sz w:val="22"/>
          <w:szCs w:val="22"/>
        </w:rPr>
        <w:t xml:space="preserve">2013 </w:t>
      </w:r>
      <w:r>
        <w:rPr>
          <w:color w:val="000000"/>
          <w:sz w:val="22"/>
          <w:szCs w:val="22"/>
        </w:rPr>
        <w:t>Appropriation</w:t>
      </w:r>
      <w:r w:rsidR="00044BAC">
        <w:rPr>
          <w:color w:val="000000"/>
          <w:sz w:val="22"/>
          <w:szCs w:val="22"/>
        </w:rPr>
        <w:t>s Act</w:t>
      </w:r>
      <w:r>
        <w:rPr>
          <w:color w:val="000000"/>
          <w:sz w:val="22"/>
          <w:szCs w:val="22"/>
        </w:rPr>
        <w:t xml:space="preserve">, </w:t>
      </w:r>
      <w:r w:rsidR="00044BAC">
        <w:rPr>
          <w:color w:val="000000"/>
          <w:sz w:val="22"/>
          <w:szCs w:val="22"/>
        </w:rPr>
        <w:t>DB</w:t>
      </w:r>
      <w:r>
        <w:rPr>
          <w:color w:val="000000"/>
          <w:sz w:val="22"/>
          <w:szCs w:val="22"/>
        </w:rPr>
        <w:t xml:space="preserve"> prevailing wage requirements apply to the construction, alteration, and repair of treatment works carried out in whole or in part with assistance made available by a State water pollution control revolving fund and to any construction project carried out in whole or in part by assistance made available by a drinking water treatment revolving loan fund.   If a </w:t>
      </w:r>
      <w:proofErr w:type="spellStart"/>
      <w:r>
        <w:rPr>
          <w:color w:val="000000"/>
          <w:sz w:val="22"/>
          <w:szCs w:val="22"/>
        </w:rPr>
        <w:t>subrecipient</w:t>
      </w:r>
      <w:proofErr w:type="spellEnd"/>
      <w:r>
        <w:rPr>
          <w:color w:val="000000"/>
          <w:sz w:val="22"/>
          <w:szCs w:val="22"/>
        </w:rPr>
        <w:t xml:space="preserve"> encounters a unique situation at a site that presents uncertainties regarding DB applicability, the </w:t>
      </w:r>
      <w:proofErr w:type="spellStart"/>
      <w:r>
        <w:rPr>
          <w:color w:val="000000"/>
          <w:sz w:val="22"/>
          <w:szCs w:val="22"/>
        </w:rPr>
        <w:t>subrecipient</w:t>
      </w:r>
      <w:proofErr w:type="spellEnd"/>
      <w:r>
        <w:rPr>
          <w:color w:val="000000"/>
          <w:sz w:val="22"/>
          <w:szCs w:val="22"/>
        </w:rPr>
        <w:t xml:space="preserve"> must discuss the situation with the recipient State before authorizing work on that site.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2. </w:t>
      </w:r>
      <w:r w:rsidRPr="00490163">
        <w:rPr>
          <w:b/>
          <w:color w:val="000000"/>
          <w:sz w:val="22"/>
          <w:szCs w:val="22"/>
        </w:rPr>
        <w:t>Obtaining Wage Determinations</w:t>
      </w:r>
      <w:r>
        <w:rPr>
          <w:color w:val="000000"/>
          <w:sz w:val="22"/>
          <w:szCs w:val="22"/>
        </w:rPr>
        <w:t xml:space="preserve">. </w:t>
      </w:r>
    </w:p>
    <w:p w:rsidR="00490163" w:rsidRDefault="00490163" w:rsidP="00490163">
      <w:pPr>
        <w:autoSpaceDE w:val="0"/>
        <w:autoSpaceDN w:val="0"/>
        <w:adjustRightInd w:val="0"/>
        <w:rPr>
          <w:color w:val="000000"/>
          <w:sz w:val="22"/>
          <w:szCs w:val="22"/>
        </w:rPr>
      </w:pPr>
      <w:r>
        <w:rPr>
          <w:color w:val="000000"/>
          <w:sz w:val="22"/>
          <w:szCs w:val="22"/>
        </w:rPr>
        <w:t xml:space="preserve"> </w:t>
      </w:r>
    </w:p>
    <w:p w:rsidR="00490163" w:rsidRDefault="00490163" w:rsidP="00490163">
      <w:pPr>
        <w:autoSpaceDE w:val="0"/>
        <w:autoSpaceDN w:val="0"/>
        <w:adjustRightInd w:val="0"/>
        <w:rPr>
          <w:color w:val="000000"/>
          <w:sz w:val="22"/>
          <w:szCs w:val="22"/>
        </w:rPr>
      </w:pPr>
      <w:r>
        <w:rPr>
          <w:color w:val="000000"/>
          <w:sz w:val="22"/>
          <w:szCs w:val="22"/>
        </w:rPr>
        <w:t xml:space="preserve">(a)  </w:t>
      </w:r>
      <w:proofErr w:type="spellStart"/>
      <w:r>
        <w:rPr>
          <w:color w:val="000000"/>
          <w:sz w:val="22"/>
          <w:szCs w:val="22"/>
        </w:rPr>
        <w:t>Subrecipients</w:t>
      </w:r>
      <w:proofErr w:type="spellEnd"/>
      <w:r>
        <w:rPr>
          <w:color w:val="000000"/>
          <w:sz w:val="22"/>
          <w:szCs w:val="22"/>
        </w:rPr>
        <w:t xml:space="preserve"> shall obtain the wage determination for the locality in which a covered activity subject to DB will take place prior to issuing requests for bids, proposals, quotes or other methods for soliciting contracts (solicitation) for activities subject to DB.  These wage determinations shall be incorporated into solicitations and any subsequent contracts.  Prime contracts must contain a provision requiring that subcontractors follow the wage determination incorporated into the prime contract.  </w:t>
      </w:r>
    </w:p>
    <w:p w:rsidR="00490163" w:rsidRDefault="00490163" w:rsidP="00490163">
      <w:pPr>
        <w:autoSpaceDE w:val="0"/>
        <w:autoSpaceDN w:val="0"/>
        <w:adjustRightInd w:val="0"/>
        <w:rPr>
          <w:color w:val="000000"/>
          <w:sz w:val="22"/>
          <w:szCs w:val="22"/>
        </w:rPr>
      </w:pPr>
    </w:p>
    <w:p w:rsidR="00490163" w:rsidRDefault="00490163" w:rsidP="007E654E">
      <w:pPr>
        <w:autoSpaceDE w:val="0"/>
        <w:autoSpaceDN w:val="0"/>
        <w:adjustRightInd w:val="0"/>
        <w:ind w:left="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 xml:space="preserve">While the solicitation remains open, the </w:t>
      </w:r>
      <w:proofErr w:type="spellStart"/>
      <w:r>
        <w:rPr>
          <w:color w:val="000000"/>
          <w:sz w:val="22"/>
          <w:szCs w:val="22"/>
        </w:rPr>
        <w:t>subrecipient</w:t>
      </w:r>
      <w:proofErr w:type="spellEnd"/>
      <w:r>
        <w:rPr>
          <w:color w:val="000000"/>
          <w:sz w:val="22"/>
          <w:szCs w:val="22"/>
        </w:rPr>
        <w:t xml:space="preserve"> shall monitor </w:t>
      </w:r>
      <w:hyperlink r:id="rId14" w:history="1">
        <w:r>
          <w:rPr>
            <w:color w:val="0000FF"/>
            <w:sz w:val="22"/>
            <w:szCs w:val="22"/>
            <w:u w:val="single"/>
          </w:rPr>
          <w:t>www.wdol.gov</w:t>
        </w:r>
      </w:hyperlink>
      <w:r>
        <w:rPr>
          <w:color w:val="000000"/>
          <w:sz w:val="22"/>
          <w:szCs w:val="22"/>
        </w:rPr>
        <w:t xml:space="preserve"> weekly to ensure that the wage determination contained in the solicitation remains current.  The </w:t>
      </w:r>
      <w:proofErr w:type="spellStart"/>
      <w:r>
        <w:rPr>
          <w:color w:val="000000"/>
          <w:sz w:val="22"/>
          <w:szCs w:val="22"/>
        </w:rPr>
        <w:t>subrecipients</w:t>
      </w:r>
      <w:proofErr w:type="spellEnd"/>
      <w:r>
        <w:rPr>
          <w:color w:val="000000"/>
          <w:sz w:val="22"/>
          <w:szCs w:val="22"/>
        </w:rPr>
        <w:t xml:space="preserve"> shall amend the solicitation if DOL issues a modification more than 10 days prior to the closing date (i.e. bid opening) for the solicitation.  If DOL modifies or supersedes the applicable wage determination less than 10 days prior to the closing date, the </w:t>
      </w:r>
      <w:proofErr w:type="spellStart"/>
      <w:r>
        <w:rPr>
          <w:color w:val="000000"/>
          <w:sz w:val="22"/>
          <w:szCs w:val="22"/>
        </w:rPr>
        <w:t>subrecipients</w:t>
      </w:r>
      <w:proofErr w:type="spellEnd"/>
      <w:r>
        <w:rPr>
          <w:color w:val="000000"/>
          <w:sz w:val="22"/>
          <w:szCs w:val="22"/>
        </w:rPr>
        <w:t xml:space="preserve"> may request a finding from the State recipient that there is not a reasonable time to notify interested contractors of the modification of the wage determination.  The State recipient will provide a report of its findings to the </w:t>
      </w:r>
      <w:proofErr w:type="spellStart"/>
      <w:r>
        <w:rPr>
          <w:color w:val="000000"/>
          <w:sz w:val="22"/>
          <w:szCs w:val="22"/>
        </w:rPr>
        <w:t>subrecipient</w:t>
      </w:r>
      <w:proofErr w:type="spellEnd"/>
      <w:r>
        <w:rPr>
          <w:color w:val="000000"/>
          <w:sz w:val="22"/>
          <w:szCs w:val="22"/>
        </w:rPr>
        <w:t xml:space="preserve">. </w:t>
      </w:r>
    </w:p>
    <w:p w:rsidR="00490163" w:rsidRDefault="00490163" w:rsidP="007E654E">
      <w:pPr>
        <w:autoSpaceDE w:val="0"/>
        <w:autoSpaceDN w:val="0"/>
        <w:adjustRightInd w:val="0"/>
        <w:ind w:left="360"/>
        <w:rPr>
          <w:color w:val="000000"/>
          <w:sz w:val="22"/>
          <w:szCs w:val="22"/>
        </w:rPr>
      </w:pPr>
    </w:p>
    <w:p w:rsidR="00490163" w:rsidRDefault="00490163" w:rsidP="007E654E">
      <w:pPr>
        <w:autoSpaceDE w:val="0"/>
        <w:autoSpaceDN w:val="0"/>
        <w:adjustRightInd w:val="0"/>
        <w:ind w:left="360"/>
        <w:rPr>
          <w:color w:val="000000"/>
          <w:sz w:val="22"/>
          <w:szCs w:val="22"/>
        </w:rPr>
      </w:pPr>
      <w:r>
        <w:rPr>
          <w:color w:val="000000"/>
          <w:sz w:val="22"/>
          <w:szCs w:val="22"/>
        </w:rPr>
        <w:t>(ii)</w:t>
      </w:r>
      <w:r>
        <w:rPr>
          <w:color w:val="000000"/>
          <w:sz w:val="22"/>
          <w:szCs w:val="22"/>
        </w:rPr>
        <w:tab/>
        <w:t xml:space="preserve">If the </w:t>
      </w:r>
      <w:proofErr w:type="spellStart"/>
      <w:r>
        <w:rPr>
          <w:color w:val="000000"/>
          <w:sz w:val="22"/>
          <w:szCs w:val="22"/>
        </w:rPr>
        <w:t>subrecipient</w:t>
      </w:r>
      <w:proofErr w:type="spellEnd"/>
      <w:r>
        <w:rPr>
          <w:color w:val="000000"/>
          <w:sz w:val="22"/>
          <w:szCs w:val="22"/>
        </w:rPr>
        <w:t xml:space="preserve"> does not award the contract within 90 days of the closure of the solicitation, any modifications or supersedes DOL makes to the wage determination contained in the solicitation shall be effective unless the State recipient, at the request of the </w:t>
      </w:r>
      <w:proofErr w:type="spellStart"/>
      <w:r>
        <w:rPr>
          <w:color w:val="000000"/>
          <w:sz w:val="22"/>
          <w:szCs w:val="22"/>
        </w:rPr>
        <w:t>subrecipient</w:t>
      </w:r>
      <w:proofErr w:type="spellEnd"/>
      <w:r>
        <w:rPr>
          <w:color w:val="000000"/>
          <w:sz w:val="22"/>
          <w:szCs w:val="22"/>
        </w:rPr>
        <w:t>, obtains an extension of the 90 day period from DOL pursuant to 29 CFR 1.6(c</w:t>
      </w:r>
      <w:proofErr w:type="gramStart"/>
      <w:r>
        <w:rPr>
          <w:color w:val="000000"/>
          <w:sz w:val="22"/>
          <w:szCs w:val="22"/>
        </w:rPr>
        <w:t>)(</w:t>
      </w:r>
      <w:proofErr w:type="gramEnd"/>
      <w:r>
        <w:rPr>
          <w:color w:val="000000"/>
          <w:sz w:val="22"/>
          <w:szCs w:val="22"/>
        </w:rPr>
        <w:t xml:space="preserve">3)(iv).  The </w:t>
      </w:r>
      <w:proofErr w:type="spellStart"/>
      <w:r>
        <w:rPr>
          <w:color w:val="000000"/>
          <w:sz w:val="22"/>
          <w:szCs w:val="22"/>
        </w:rPr>
        <w:t>subrecipient</w:t>
      </w:r>
      <w:proofErr w:type="spellEnd"/>
      <w:r>
        <w:rPr>
          <w:color w:val="000000"/>
          <w:sz w:val="22"/>
          <w:szCs w:val="22"/>
        </w:rPr>
        <w:t xml:space="preserve"> shall monitor </w:t>
      </w:r>
      <w:hyperlink r:id="rId15" w:history="1">
        <w:r>
          <w:rPr>
            <w:color w:val="0000FF"/>
            <w:sz w:val="22"/>
            <w:szCs w:val="22"/>
            <w:u w:val="single"/>
          </w:rPr>
          <w:t>www.wdol.gov</w:t>
        </w:r>
      </w:hyperlink>
      <w:r>
        <w:rPr>
          <w:color w:val="000000"/>
          <w:sz w:val="22"/>
          <w:szCs w:val="22"/>
        </w:rPr>
        <w:t xml:space="preserve"> on a weekly basis if it does not award the contract within 90 days of closure of the solicitation to ensure that wage determinations contained in the solicitation remain current.  </w:t>
      </w:r>
    </w:p>
    <w:p w:rsidR="00490163" w:rsidRDefault="00490163" w:rsidP="00490163">
      <w:pPr>
        <w:autoSpaceDE w:val="0"/>
        <w:autoSpaceDN w:val="0"/>
        <w:adjustRightInd w:val="0"/>
        <w:jc w:val="both"/>
        <w:rPr>
          <w:color w:val="000000"/>
          <w:sz w:val="22"/>
          <w:szCs w:val="22"/>
        </w:rPr>
      </w:pPr>
    </w:p>
    <w:p w:rsidR="00490163" w:rsidRDefault="00490163" w:rsidP="00490163">
      <w:pPr>
        <w:autoSpaceDE w:val="0"/>
        <w:autoSpaceDN w:val="0"/>
        <w:adjustRightInd w:val="0"/>
        <w:jc w:val="both"/>
        <w:rPr>
          <w:color w:val="000000"/>
          <w:sz w:val="22"/>
          <w:szCs w:val="22"/>
        </w:rPr>
      </w:pPr>
      <w:r>
        <w:rPr>
          <w:color w:val="000000"/>
          <w:sz w:val="22"/>
          <w:szCs w:val="22"/>
        </w:rPr>
        <w:t xml:space="preserve">(b) If the </w:t>
      </w:r>
      <w:proofErr w:type="spellStart"/>
      <w:r>
        <w:rPr>
          <w:color w:val="000000"/>
          <w:sz w:val="22"/>
          <w:szCs w:val="22"/>
        </w:rPr>
        <w:t>subrecipient</w:t>
      </w:r>
      <w:proofErr w:type="spellEnd"/>
      <w:r>
        <w:rPr>
          <w:color w:val="000000"/>
          <w:sz w:val="22"/>
          <w:szCs w:val="22"/>
        </w:rPr>
        <w:t xml:space="preserve"> carries out activity subject to DB by issuing a task order, work assignment or similar instrument to an existing contractor (ordering instrument) rather than by publishing a solicitation, the </w:t>
      </w:r>
      <w:proofErr w:type="spellStart"/>
      <w:r>
        <w:rPr>
          <w:color w:val="000000"/>
          <w:sz w:val="22"/>
          <w:szCs w:val="22"/>
        </w:rPr>
        <w:t>subrecipient</w:t>
      </w:r>
      <w:proofErr w:type="spellEnd"/>
      <w:r>
        <w:rPr>
          <w:color w:val="000000"/>
          <w:sz w:val="22"/>
          <w:szCs w:val="22"/>
        </w:rPr>
        <w:t xml:space="preserve"> shall insert the appropriate DOL wage determination from </w:t>
      </w:r>
      <w:hyperlink r:id="rId16" w:history="1">
        <w:r>
          <w:rPr>
            <w:color w:val="0000FF"/>
            <w:sz w:val="22"/>
            <w:szCs w:val="22"/>
            <w:u w:val="single"/>
          </w:rPr>
          <w:t>www.wdol.gov</w:t>
        </w:r>
      </w:hyperlink>
      <w:r>
        <w:rPr>
          <w:color w:val="000000"/>
          <w:sz w:val="22"/>
          <w:szCs w:val="22"/>
        </w:rPr>
        <w:t xml:space="preserve"> into the ordering instrument.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lastRenderedPageBreak/>
        <w:t xml:space="preserve">(c) </w:t>
      </w:r>
      <w:proofErr w:type="spellStart"/>
      <w:r>
        <w:rPr>
          <w:color w:val="000000"/>
          <w:sz w:val="22"/>
          <w:szCs w:val="22"/>
        </w:rPr>
        <w:t>Subrecipients</w:t>
      </w:r>
      <w:proofErr w:type="spellEnd"/>
      <w:r>
        <w:rPr>
          <w:color w:val="000000"/>
          <w:sz w:val="22"/>
          <w:szCs w:val="22"/>
        </w:rPr>
        <w:t xml:space="preserve"> shall review all subcontracts subject to DB entered into by prime contractors to verify that the prime contractor has required its subcontractors to include the applicable wage determinations. </w:t>
      </w:r>
    </w:p>
    <w:p w:rsidR="00490163" w:rsidRDefault="00490163" w:rsidP="00490163">
      <w:pPr>
        <w:autoSpaceDE w:val="0"/>
        <w:autoSpaceDN w:val="0"/>
        <w:adjustRightInd w:val="0"/>
        <w:jc w:val="both"/>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(d)  As provided in 29 CFR 1.6(f), DOL may issue a revised wage determination applicable to a </w:t>
      </w:r>
      <w:proofErr w:type="spellStart"/>
      <w:r>
        <w:rPr>
          <w:color w:val="000000"/>
          <w:sz w:val="22"/>
          <w:szCs w:val="22"/>
        </w:rPr>
        <w:t>subrecipient’s</w:t>
      </w:r>
      <w:proofErr w:type="spellEnd"/>
      <w:r>
        <w:rPr>
          <w:color w:val="000000"/>
          <w:sz w:val="22"/>
          <w:szCs w:val="22"/>
        </w:rPr>
        <w:t xml:space="preserve"> contract after the award of a contract or the issuance of an ordering instrument if DOL determines that the </w:t>
      </w:r>
      <w:proofErr w:type="spellStart"/>
      <w:r>
        <w:rPr>
          <w:color w:val="000000"/>
          <w:sz w:val="22"/>
          <w:szCs w:val="22"/>
        </w:rPr>
        <w:t>subrecipient</w:t>
      </w:r>
      <w:proofErr w:type="spellEnd"/>
      <w:r>
        <w:rPr>
          <w:color w:val="000000"/>
          <w:sz w:val="22"/>
          <w:szCs w:val="22"/>
        </w:rPr>
        <w:t xml:space="preserve"> has failed to incorporate a wage determination or has used a wage determination that clearly does not apply to the contract or ordering instrument.   If this occurs, the </w:t>
      </w:r>
      <w:proofErr w:type="spellStart"/>
      <w:r>
        <w:rPr>
          <w:color w:val="000000"/>
          <w:sz w:val="22"/>
          <w:szCs w:val="22"/>
        </w:rPr>
        <w:t>subrecipient</w:t>
      </w:r>
      <w:proofErr w:type="spellEnd"/>
      <w:r>
        <w:rPr>
          <w:color w:val="000000"/>
          <w:sz w:val="22"/>
          <w:szCs w:val="22"/>
        </w:rPr>
        <w:t xml:space="preserve"> shall either terminate the contract or ordering instrument and issue a revised solicitation or ordering instrument or incorporate DOL’s wage determination retroactive to the beginning of the contract or ordering instrument by change order.  The </w:t>
      </w:r>
      <w:proofErr w:type="spellStart"/>
      <w:r>
        <w:rPr>
          <w:color w:val="000000"/>
          <w:sz w:val="22"/>
          <w:szCs w:val="22"/>
        </w:rPr>
        <w:t>subrecipient’s</w:t>
      </w:r>
      <w:proofErr w:type="spellEnd"/>
      <w:r>
        <w:rPr>
          <w:color w:val="000000"/>
          <w:sz w:val="22"/>
          <w:szCs w:val="22"/>
        </w:rPr>
        <w:t xml:space="preserve"> contractor must be compensated for any increases in wages resulting from the use of DOL’s revised wage determination.    </w:t>
      </w:r>
    </w:p>
    <w:p w:rsidR="00490163" w:rsidRDefault="00490163" w:rsidP="00490163">
      <w:pPr>
        <w:autoSpaceDE w:val="0"/>
        <w:autoSpaceDN w:val="0"/>
        <w:adjustRightInd w:val="0"/>
        <w:ind w:left="1440" w:hanging="1440"/>
        <w:rPr>
          <w:color w:val="000000"/>
          <w:sz w:val="22"/>
          <w:szCs w:val="22"/>
        </w:rPr>
      </w:pPr>
    </w:p>
    <w:p w:rsidR="00490163" w:rsidRDefault="00490163" w:rsidP="00490163">
      <w:pPr>
        <w:autoSpaceDE w:val="0"/>
        <w:autoSpaceDN w:val="0"/>
        <w:adjustRightInd w:val="0"/>
        <w:rPr>
          <w:b/>
          <w:bCs/>
          <w:color w:val="000000"/>
          <w:sz w:val="22"/>
          <w:szCs w:val="22"/>
        </w:rPr>
      </w:pPr>
      <w:r>
        <w:rPr>
          <w:b/>
          <w:bCs/>
          <w:color w:val="000000"/>
          <w:sz w:val="22"/>
          <w:szCs w:val="22"/>
        </w:rPr>
        <w:t>3.  Contract and Subcontract provisions.</w:t>
      </w:r>
    </w:p>
    <w:p w:rsidR="00490163" w:rsidRDefault="00490163" w:rsidP="00490163">
      <w:pPr>
        <w:autoSpaceDE w:val="0"/>
        <w:autoSpaceDN w:val="0"/>
        <w:adjustRightInd w:val="0"/>
        <w:rPr>
          <w:b/>
          <w:bCs/>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(a)  The Recipient shall insure that the </w:t>
      </w:r>
      <w:proofErr w:type="spellStart"/>
      <w:r>
        <w:rPr>
          <w:color w:val="000000"/>
          <w:sz w:val="22"/>
          <w:szCs w:val="22"/>
        </w:rPr>
        <w:t>subrecipient</w:t>
      </w:r>
      <w:proofErr w:type="spellEnd"/>
      <w:r>
        <w:rPr>
          <w:color w:val="000000"/>
          <w:sz w:val="22"/>
          <w:szCs w:val="22"/>
        </w:rPr>
        <w:t>(s) shall insert in full in any contract in excess of $2,000 which is entered into for the actual construction, alteration and/or repair, including painting and decorating, of a treatment work under the CWSRF or a construction project under the DWSRF financed in whole or in part from Federal funds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acts listed in § 5.1 or the FY 201</w:t>
      </w:r>
      <w:r w:rsidR="00044BAC">
        <w:rPr>
          <w:color w:val="000000"/>
          <w:sz w:val="22"/>
          <w:szCs w:val="22"/>
        </w:rPr>
        <w:t>2</w:t>
      </w:r>
      <w:r>
        <w:rPr>
          <w:color w:val="000000"/>
          <w:sz w:val="22"/>
          <w:szCs w:val="22"/>
        </w:rPr>
        <w:t xml:space="preserve"> </w:t>
      </w:r>
      <w:r w:rsidR="00044BAC">
        <w:rPr>
          <w:color w:val="000000"/>
          <w:sz w:val="22"/>
          <w:szCs w:val="22"/>
        </w:rPr>
        <w:t xml:space="preserve">Appropriations Act </w:t>
      </w:r>
      <w:r>
        <w:rPr>
          <w:color w:val="000000"/>
          <w:sz w:val="22"/>
          <w:szCs w:val="22"/>
        </w:rPr>
        <w:t>, the following clauses:</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(1) Minimum wages.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72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490163" w:rsidRDefault="00490163" w:rsidP="00490163">
      <w:pPr>
        <w:autoSpaceDE w:val="0"/>
        <w:autoSpaceDN w:val="0"/>
        <w:adjustRightInd w:val="0"/>
        <w:ind w:left="720"/>
        <w:rPr>
          <w:color w:val="000000"/>
          <w:sz w:val="22"/>
          <w:szCs w:val="22"/>
        </w:rPr>
      </w:pPr>
    </w:p>
    <w:p w:rsidR="00490163" w:rsidRDefault="00490163" w:rsidP="00490163">
      <w:pPr>
        <w:autoSpaceDE w:val="0"/>
        <w:autoSpaceDN w:val="0"/>
        <w:adjustRightInd w:val="0"/>
        <w:ind w:left="720"/>
        <w:rPr>
          <w:color w:val="000000"/>
          <w:sz w:val="22"/>
          <w:szCs w:val="22"/>
        </w:rPr>
      </w:pPr>
      <w:r>
        <w:rPr>
          <w:color w:val="000000"/>
          <w:sz w:val="22"/>
          <w:szCs w:val="22"/>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w:t>
      </w:r>
      <w:r w:rsidR="00FB056A">
        <w:rPr>
          <w:color w:val="000000"/>
          <w:sz w:val="22"/>
          <w:szCs w:val="22"/>
        </w:rPr>
        <w:t>Provided</w:t>
      </w:r>
      <w:r>
        <w:rPr>
          <w:color w:val="000000"/>
          <w:sz w:val="22"/>
          <w:szCs w:val="22"/>
        </w:rPr>
        <w:t xml:space="preserve"> </w:t>
      </w:r>
      <w:r w:rsidR="00FB056A">
        <w:rPr>
          <w:color w:val="000000"/>
          <w:sz w:val="22"/>
          <w:szCs w:val="22"/>
        </w:rPr>
        <w:t>that</w:t>
      </w:r>
      <w:r>
        <w:rPr>
          <w:color w:val="000000"/>
          <w:sz w:val="22"/>
          <w:szCs w:val="22"/>
        </w:rPr>
        <w:t xml:space="preserve">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490163" w:rsidRDefault="00490163" w:rsidP="00490163">
      <w:pPr>
        <w:autoSpaceDE w:val="0"/>
        <w:autoSpaceDN w:val="0"/>
        <w:adjustRightInd w:val="0"/>
        <w:ind w:left="720"/>
        <w:rPr>
          <w:color w:val="000000"/>
          <w:sz w:val="22"/>
          <w:szCs w:val="22"/>
        </w:rPr>
      </w:pPr>
    </w:p>
    <w:p w:rsidR="00490163" w:rsidRDefault="00490163" w:rsidP="00490163">
      <w:pPr>
        <w:autoSpaceDE w:val="0"/>
        <w:autoSpaceDN w:val="0"/>
        <w:adjustRightInd w:val="0"/>
        <w:ind w:left="720"/>
        <w:rPr>
          <w:color w:val="000000"/>
          <w:sz w:val="22"/>
          <w:szCs w:val="22"/>
        </w:rPr>
      </w:pPr>
      <w:proofErr w:type="spellStart"/>
      <w:r>
        <w:rPr>
          <w:color w:val="000000"/>
          <w:sz w:val="22"/>
          <w:szCs w:val="22"/>
        </w:rPr>
        <w:lastRenderedPageBreak/>
        <w:t>Subrecipients</w:t>
      </w:r>
      <w:proofErr w:type="spellEnd"/>
      <w:r>
        <w:rPr>
          <w:color w:val="000000"/>
          <w:sz w:val="22"/>
          <w:szCs w:val="22"/>
        </w:rPr>
        <w:t xml:space="preserve"> may obtain wage determinations from the U.S. D</w:t>
      </w:r>
      <w:r w:rsidR="00FB056A">
        <w:rPr>
          <w:color w:val="000000"/>
          <w:sz w:val="22"/>
          <w:szCs w:val="22"/>
        </w:rPr>
        <w:t xml:space="preserve">epartment of Labor’s web site, </w:t>
      </w:r>
      <w:hyperlink r:id="rId17" w:history="1">
        <w:r w:rsidR="00F85D7C">
          <w:rPr>
            <w:rStyle w:val="Hyperlink"/>
            <w:sz w:val="22"/>
            <w:szCs w:val="22"/>
          </w:rPr>
          <w:t>www.wdol.gov</w:t>
        </w:r>
      </w:hyperlink>
      <w:r>
        <w:rPr>
          <w:color w:val="000000"/>
          <w:sz w:val="22"/>
          <w:szCs w:val="22"/>
        </w:rPr>
        <w:t xml:space="preserve">.  </w:t>
      </w:r>
    </w:p>
    <w:p w:rsidR="00490163" w:rsidRDefault="00490163" w:rsidP="00490163">
      <w:pPr>
        <w:autoSpaceDE w:val="0"/>
        <w:autoSpaceDN w:val="0"/>
        <w:adjustRightInd w:val="0"/>
        <w:ind w:left="720"/>
        <w:rPr>
          <w:color w:val="000000"/>
          <w:sz w:val="22"/>
          <w:szCs w:val="22"/>
        </w:rPr>
      </w:pPr>
    </w:p>
    <w:p w:rsidR="00490163" w:rsidRDefault="00490163" w:rsidP="00490163">
      <w:pPr>
        <w:autoSpaceDE w:val="0"/>
        <w:autoSpaceDN w:val="0"/>
        <w:adjustRightInd w:val="0"/>
        <w:ind w:left="720"/>
        <w:rPr>
          <w:color w:val="000000"/>
          <w:sz w:val="22"/>
          <w:szCs w:val="22"/>
        </w:rPr>
      </w:pPr>
      <w:r>
        <w:rPr>
          <w:color w:val="000000"/>
          <w:sz w:val="22"/>
          <w:szCs w:val="22"/>
        </w:rPr>
        <w:t xml:space="preserve">(ii)(A) The </w:t>
      </w:r>
      <w:proofErr w:type="spellStart"/>
      <w:r>
        <w:rPr>
          <w:color w:val="000000"/>
          <w:sz w:val="22"/>
          <w:szCs w:val="22"/>
        </w:rPr>
        <w:t>subrecipient</w:t>
      </w:r>
      <w:proofErr w:type="spellEnd"/>
      <w:r>
        <w:rPr>
          <w:color w:val="000000"/>
          <w:sz w:val="22"/>
          <w:szCs w:val="22"/>
        </w:rPr>
        <w:t xml:space="preserve">(s), on behalf of EPA, shall require that any class of laborers or mechanics, including helpers, which is not listed in the wage determination and which is to be employed under the contract shall be classified in conformance with the wage determination. The State award official shall approve a request for an additional classification and wage rate and fringe benefits therefore only when the following criteria have been met: </w:t>
      </w:r>
    </w:p>
    <w:p w:rsidR="00490163" w:rsidRDefault="00490163" w:rsidP="00490163">
      <w:pPr>
        <w:autoSpaceDE w:val="0"/>
        <w:autoSpaceDN w:val="0"/>
        <w:adjustRightInd w:val="0"/>
        <w:ind w:left="72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 xml:space="preserve">(1) The work to be performed by the classification requested is not performed by a classification in the wage determination; and </w:t>
      </w:r>
    </w:p>
    <w:p w:rsidR="00490163" w:rsidRDefault="00490163" w:rsidP="007643D5">
      <w:pPr>
        <w:autoSpaceDE w:val="0"/>
        <w:autoSpaceDN w:val="0"/>
        <w:adjustRightInd w:val="0"/>
        <w:ind w:left="144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 xml:space="preserve">(2) The classification is utilized in the area by the construction industry; and </w:t>
      </w:r>
    </w:p>
    <w:p w:rsidR="00490163" w:rsidRDefault="00490163" w:rsidP="007643D5">
      <w:pPr>
        <w:autoSpaceDE w:val="0"/>
        <w:autoSpaceDN w:val="0"/>
        <w:adjustRightInd w:val="0"/>
        <w:ind w:left="144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 xml:space="preserve">(3) The proposed wage rate, including any bona fide fringe benefits, bears a reasonable relationship to the wage rates contained in the wage determination. </w:t>
      </w:r>
    </w:p>
    <w:p w:rsidR="00490163" w:rsidRDefault="00490163" w:rsidP="00490163">
      <w:pPr>
        <w:autoSpaceDE w:val="0"/>
        <w:autoSpaceDN w:val="0"/>
        <w:adjustRightInd w:val="0"/>
        <w:ind w:left="72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(B) If the contractor and the laborers and mechanics to be employed in the classification (if known), or their representatives, and the </w:t>
      </w:r>
      <w:proofErr w:type="spellStart"/>
      <w:r>
        <w:rPr>
          <w:color w:val="000000"/>
          <w:sz w:val="22"/>
          <w:szCs w:val="22"/>
        </w:rPr>
        <w:t>subrecipient</w:t>
      </w:r>
      <w:proofErr w:type="spellEnd"/>
      <w:r>
        <w:rPr>
          <w:color w:val="000000"/>
          <w:sz w:val="22"/>
          <w:szCs w:val="22"/>
        </w:rPr>
        <w:t xml:space="preserve">(s) agree on the classification and wage rate (including the amount designated for fringe benefits where appropriate), documentation of the action taken and the request, including the local wage determination shall be sent by the </w:t>
      </w:r>
      <w:proofErr w:type="spellStart"/>
      <w:r>
        <w:rPr>
          <w:color w:val="000000"/>
          <w:sz w:val="22"/>
          <w:szCs w:val="22"/>
        </w:rPr>
        <w:t>subrecipient</w:t>
      </w:r>
      <w:proofErr w:type="spellEnd"/>
      <w:r>
        <w:rPr>
          <w:color w:val="000000"/>
          <w:sz w:val="22"/>
          <w:szCs w:val="22"/>
        </w:rPr>
        <w:t xml:space="preserve"> (s) to the State award official.  The State award official will transmit the request, to the Administrator of the Wage and Hour Division, Employment Standards Administration, U.S. Department of Labor, </w:t>
      </w:r>
      <w:smartTag w:uri="urn:schemas-microsoft-com:office:smarttags" w:element="place">
        <w:smartTag w:uri="urn:schemas-microsoft-com:office:smarttags" w:element="City">
          <w:r>
            <w:rPr>
              <w:color w:val="000000"/>
              <w:sz w:val="22"/>
              <w:szCs w:val="22"/>
            </w:rPr>
            <w:t>Washington</w:t>
          </w:r>
        </w:smartTag>
        <w:r>
          <w:rPr>
            <w:color w:val="000000"/>
            <w:sz w:val="22"/>
            <w:szCs w:val="22"/>
          </w:rPr>
          <w:t xml:space="preserve">, </w:t>
        </w:r>
        <w:smartTag w:uri="urn:schemas-microsoft-com:office:smarttags" w:element="State">
          <w:r>
            <w:rPr>
              <w:color w:val="000000"/>
              <w:sz w:val="22"/>
              <w:szCs w:val="22"/>
            </w:rPr>
            <w:t>DC</w:t>
          </w:r>
        </w:smartTag>
        <w:r>
          <w:rPr>
            <w:color w:val="000000"/>
            <w:sz w:val="22"/>
            <w:szCs w:val="22"/>
          </w:rPr>
          <w:t xml:space="preserve"> </w:t>
        </w:r>
        <w:smartTag w:uri="urn:schemas-microsoft-com:office:smarttags" w:element="PostalCode">
          <w:r>
            <w:rPr>
              <w:color w:val="000000"/>
              <w:sz w:val="22"/>
              <w:szCs w:val="22"/>
            </w:rPr>
            <w:t>20210</w:t>
          </w:r>
        </w:smartTag>
      </w:smartTag>
      <w:r>
        <w:rPr>
          <w:color w:val="000000"/>
          <w:sz w:val="22"/>
          <w:szCs w:val="22"/>
        </w:rPr>
        <w:t xml:space="preserve"> and to the EPA DB Regional Coordinator concurrently. The Administrator, or an authorized representative, will approve, modify, or disapprove every additional classification request within 30 days of receipt and so advise the State award official or will notify the State award official within the 30-day period that additional time is necessary. </w:t>
      </w:r>
    </w:p>
    <w:p w:rsidR="00490163" w:rsidRDefault="00490163" w:rsidP="007643D5">
      <w:pPr>
        <w:autoSpaceDE w:val="0"/>
        <w:autoSpaceDN w:val="0"/>
        <w:adjustRightInd w:val="0"/>
        <w:ind w:left="108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(C) In the event the contractor, the laborers or mechanics to be employed in the classification or their representatives, and the </w:t>
      </w:r>
      <w:proofErr w:type="spellStart"/>
      <w:r>
        <w:rPr>
          <w:color w:val="000000"/>
          <w:sz w:val="22"/>
          <w:szCs w:val="22"/>
        </w:rPr>
        <w:t>subrecipient</w:t>
      </w:r>
      <w:proofErr w:type="spellEnd"/>
      <w:r>
        <w:rPr>
          <w:color w:val="000000"/>
          <w:sz w:val="22"/>
          <w:szCs w:val="22"/>
        </w:rPr>
        <w:t xml:space="preserve">(s) do not agree on the proposed classification and wage rate (including the amount designated for fringe benefits, where appropriate), the award official shall refer the request and the local wage determination, including the views of all interested parties and the recommendation of the State award official, to the Administrator for determination. The request shall be sent to the EPA DB Regional Coordinator concurrently. The Administrator, or an authorized representative, will issue a determination within 30 days of receipt of the request and so </w:t>
      </w:r>
      <w:proofErr w:type="gramStart"/>
      <w:r>
        <w:rPr>
          <w:color w:val="000000"/>
          <w:sz w:val="22"/>
          <w:szCs w:val="22"/>
        </w:rPr>
        <w:t>advise</w:t>
      </w:r>
      <w:proofErr w:type="gramEnd"/>
      <w:r>
        <w:rPr>
          <w:color w:val="000000"/>
          <w:sz w:val="22"/>
          <w:szCs w:val="22"/>
        </w:rPr>
        <w:t xml:space="preserve"> the contracting officer or will notify the contracting officer within the 30-day period that additional time is necessary. </w:t>
      </w:r>
    </w:p>
    <w:p w:rsidR="00490163" w:rsidRDefault="00490163" w:rsidP="007643D5">
      <w:pPr>
        <w:autoSpaceDE w:val="0"/>
        <w:autoSpaceDN w:val="0"/>
        <w:adjustRightInd w:val="0"/>
        <w:ind w:left="108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(D) The wage rate (including fringe benefits where appropriate) determined pursuant to paragraphs (a)(1)(ii)(B) or (C) of this section, shall be paid to all workers performing work in the classification under this contract from the first day on which work is performed in the classification. </w:t>
      </w:r>
    </w:p>
    <w:p w:rsidR="00490163" w:rsidRDefault="00490163" w:rsidP="00490163">
      <w:pPr>
        <w:autoSpaceDE w:val="0"/>
        <w:autoSpaceDN w:val="0"/>
        <w:adjustRightInd w:val="0"/>
        <w:ind w:left="720"/>
        <w:rPr>
          <w:color w:val="000000"/>
          <w:sz w:val="22"/>
          <w:szCs w:val="22"/>
        </w:rPr>
      </w:pPr>
    </w:p>
    <w:p w:rsidR="00490163" w:rsidRDefault="00490163" w:rsidP="00490163">
      <w:pPr>
        <w:autoSpaceDE w:val="0"/>
        <w:autoSpaceDN w:val="0"/>
        <w:adjustRightInd w:val="0"/>
        <w:ind w:left="720"/>
        <w:rPr>
          <w:color w:val="000000"/>
          <w:sz w:val="22"/>
          <w:szCs w:val="22"/>
        </w:rPr>
      </w:pPr>
      <w:r>
        <w:rPr>
          <w:color w:val="000000"/>
          <w:sz w:val="22"/>
          <w:szCs w:val="22"/>
        </w:rPr>
        <w:t xml:space="preserve">(iii)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rsidR="00490163" w:rsidRDefault="00490163" w:rsidP="00490163">
      <w:pPr>
        <w:autoSpaceDE w:val="0"/>
        <w:autoSpaceDN w:val="0"/>
        <w:adjustRightInd w:val="0"/>
        <w:ind w:left="720"/>
        <w:rPr>
          <w:color w:val="000000"/>
          <w:sz w:val="22"/>
          <w:szCs w:val="22"/>
        </w:rPr>
      </w:pPr>
    </w:p>
    <w:p w:rsidR="00490163" w:rsidRDefault="00490163" w:rsidP="00490163">
      <w:pPr>
        <w:autoSpaceDE w:val="0"/>
        <w:autoSpaceDN w:val="0"/>
        <w:adjustRightInd w:val="0"/>
        <w:ind w:left="720"/>
        <w:rPr>
          <w:color w:val="000000"/>
          <w:sz w:val="22"/>
          <w:szCs w:val="22"/>
        </w:rPr>
      </w:pPr>
      <w:r>
        <w:rPr>
          <w:color w:val="000000"/>
          <w:sz w:val="22"/>
          <w:szCs w:val="22"/>
        </w:rPr>
        <w:t xml:space="preserve">(iv) If the contractor does not make payments to a trustee or other third person, the contractor may consider as part of the wages of any laborer or mechanic the amount of any costs reasonably </w:t>
      </w:r>
      <w:r>
        <w:rPr>
          <w:color w:val="000000"/>
          <w:sz w:val="22"/>
          <w:szCs w:val="22"/>
        </w:rPr>
        <w:lastRenderedPageBreak/>
        <w:t xml:space="preserve">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(2) Withholding. The </w:t>
      </w:r>
      <w:proofErr w:type="spellStart"/>
      <w:r>
        <w:rPr>
          <w:color w:val="000000"/>
          <w:sz w:val="22"/>
          <w:szCs w:val="22"/>
        </w:rPr>
        <w:t>subrecipient</w:t>
      </w:r>
      <w:proofErr w:type="spellEnd"/>
      <w:r>
        <w:rPr>
          <w:color w:val="000000"/>
          <w:sz w:val="22"/>
          <w:szCs w:val="22"/>
        </w:rPr>
        <w:t xml:space="preserve">(s), shall upon written request of the EPA Award Official or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(Agency) may, after written notice to the contractor, sponsor, applicant, or owner, take such action as may be necessary to cause the suspension of any further payment, advance, or guarantee of funds until such violations have ceased.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(3) Payrolls and basic records. </w:t>
      </w:r>
    </w:p>
    <w:p w:rsidR="00490163" w:rsidRDefault="00490163" w:rsidP="00490163">
      <w:pPr>
        <w:autoSpaceDE w:val="0"/>
        <w:autoSpaceDN w:val="0"/>
        <w:adjustRightInd w:val="0"/>
        <w:ind w:left="360"/>
        <w:rPr>
          <w:color w:val="000000"/>
          <w:sz w:val="22"/>
          <w:szCs w:val="22"/>
        </w:rPr>
      </w:pPr>
    </w:p>
    <w:p w:rsidR="00490163" w:rsidRDefault="00490163" w:rsidP="007643D5">
      <w:pPr>
        <w:autoSpaceDE w:val="0"/>
        <w:autoSpaceDN w:val="0"/>
        <w:adjustRightInd w:val="0"/>
        <w:ind w:left="72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w:t>
      </w:r>
      <w:proofErr w:type="gramStart"/>
      <w:r>
        <w:rPr>
          <w:color w:val="000000"/>
          <w:sz w:val="22"/>
          <w:szCs w:val="22"/>
        </w:rPr>
        <w:t>)(</w:t>
      </w:r>
      <w:proofErr w:type="gramEnd"/>
      <w:r>
        <w:rPr>
          <w:color w:val="000000"/>
          <w:sz w:val="22"/>
          <w:szCs w:val="22"/>
        </w:rPr>
        <w:t xml:space="preserve">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490163" w:rsidRDefault="00490163" w:rsidP="007643D5">
      <w:pPr>
        <w:autoSpaceDE w:val="0"/>
        <w:autoSpaceDN w:val="0"/>
        <w:adjustRightInd w:val="0"/>
        <w:ind w:left="720"/>
        <w:rPr>
          <w:color w:val="000000"/>
          <w:sz w:val="22"/>
          <w:szCs w:val="22"/>
        </w:rPr>
      </w:pPr>
    </w:p>
    <w:p w:rsidR="00490163" w:rsidRDefault="00490163" w:rsidP="007643D5">
      <w:pPr>
        <w:autoSpaceDE w:val="0"/>
        <w:autoSpaceDN w:val="0"/>
        <w:adjustRightInd w:val="0"/>
        <w:ind w:left="1080" w:hanging="360"/>
        <w:rPr>
          <w:color w:val="000000"/>
          <w:sz w:val="22"/>
          <w:szCs w:val="22"/>
        </w:rPr>
      </w:pPr>
      <w:r>
        <w:rPr>
          <w:color w:val="000000"/>
          <w:sz w:val="22"/>
          <w:szCs w:val="22"/>
        </w:rPr>
        <w:t xml:space="preserve">(ii)(A)   The contractor shall submit weekly, for each week in which any contract work is performed, a copy of all payrolls to the </w:t>
      </w:r>
      <w:proofErr w:type="spellStart"/>
      <w:r>
        <w:rPr>
          <w:color w:val="000000"/>
          <w:sz w:val="22"/>
          <w:szCs w:val="22"/>
        </w:rPr>
        <w:t>subrecipient</w:t>
      </w:r>
      <w:proofErr w:type="spellEnd"/>
      <w:r>
        <w:rPr>
          <w:color w:val="000000"/>
          <w:sz w:val="22"/>
          <w:szCs w:val="22"/>
        </w:rPr>
        <w:t xml:space="preserve">, that is, the entity that receives the sub-grant or loan from the State capitalization grant recipient.  Such documentation shall be available on request of the State recipient or EPA. As to each payroll copy received, the </w:t>
      </w:r>
      <w:proofErr w:type="spellStart"/>
      <w:r>
        <w:rPr>
          <w:color w:val="000000"/>
          <w:sz w:val="22"/>
          <w:szCs w:val="22"/>
        </w:rPr>
        <w:t>subrecipient</w:t>
      </w:r>
      <w:proofErr w:type="spellEnd"/>
      <w:r>
        <w:rPr>
          <w:color w:val="000000"/>
          <w:sz w:val="22"/>
          <w:szCs w:val="22"/>
        </w:rPr>
        <w:t xml:space="preserve"> shall provide written confirmation in a form satisfactory to the State indicating whether or not the project is in compliance with the requirements of 29 CFR 5.5(a)(1) based on the most recent payroll copies for the specified week. The payrolls shall set out accurately and completely all of the information required to be maintained under 29 CFR 5.5(a)(3)(</w:t>
      </w:r>
      <w:proofErr w:type="spellStart"/>
      <w:r>
        <w:rPr>
          <w:color w:val="000000"/>
          <w:sz w:val="22"/>
          <w:szCs w:val="22"/>
        </w:rPr>
        <w:t>i</w:t>
      </w:r>
      <w:proofErr w:type="spellEnd"/>
      <w:r>
        <w:rPr>
          <w:color w:val="000000"/>
          <w:sz w:val="22"/>
          <w:szCs w:val="22"/>
        </w:rPr>
        <w:t xml:space="preserve">), except that full social security numbers and home addresses shall not be included on the weekly payrolls.  Instead the payrolls shall only need to include an individually identifying number for each employee (e.g., the last four digits of the employee's social security number). The required weekly payroll information may be submitted in any form desired. Optional </w:t>
      </w:r>
      <w:r>
        <w:rPr>
          <w:color w:val="000000"/>
          <w:sz w:val="22"/>
          <w:szCs w:val="22"/>
        </w:rPr>
        <w:lastRenderedPageBreak/>
        <w:t xml:space="preserve">Form WH-347 is available for this purpose from the Wage and Hour Division Web site at </w:t>
      </w:r>
      <w:hyperlink r:id="rId18" w:history="1">
        <w:r w:rsidR="0021037B" w:rsidRPr="00FB056A">
          <w:rPr>
            <w:rStyle w:val="Hyperlink"/>
            <w:sz w:val="22"/>
            <w:szCs w:val="22"/>
          </w:rPr>
          <w:t>http://www.dol.gov/whd/programs/dbra/wh347.htm</w:t>
        </w:r>
      </w:hyperlink>
      <w:r w:rsidR="0021037B">
        <w:rPr>
          <w:color w:val="000000"/>
          <w:sz w:val="22"/>
          <w:szCs w:val="22"/>
        </w:rPr>
        <w:t xml:space="preserve"> </w:t>
      </w:r>
      <w:r w:rsidR="00FB056A">
        <w:rPr>
          <w:color w:val="000000"/>
          <w:sz w:val="22"/>
          <w:szCs w:val="22"/>
        </w:rPr>
        <w:t>o</w:t>
      </w:r>
      <w:r>
        <w:rPr>
          <w:color w:val="000000"/>
          <w:sz w:val="22"/>
          <w:szCs w:val="22"/>
        </w:rPr>
        <w:t xml:space="preserve">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proofErr w:type="spellStart"/>
      <w:r>
        <w:rPr>
          <w:color w:val="000000"/>
          <w:sz w:val="22"/>
          <w:szCs w:val="22"/>
        </w:rPr>
        <w:t>subrecipient</w:t>
      </w:r>
      <w:proofErr w:type="spellEnd"/>
      <w:r>
        <w:rPr>
          <w:color w:val="000000"/>
          <w:sz w:val="22"/>
          <w:szCs w:val="22"/>
        </w:rPr>
        <w:t xml:space="preserve">(s) for transmission to the State or EPA if requested by </w:t>
      </w:r>
      <w:proofErr w:type="gramStart"/>
      <w:r>
        <w:rPr>
          <w:color w:val="000000"/>
          <w:sz w:val="22"/>
          <w:szCs w:val="22"/>
        </w:rPr>
        <w:t>EPA ,</w:t>
      </w:r>
      <w:proofErr w:type="gramEnd"/>
      <w:r>
        <w:rPr>
          <w:color w:val="000000"/>
          <w:sz w:val="22"/>
          <w:szCs w:val="22"/>
        </w:rPr>
        <w:t xml:space="preserve"> the State,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w:t>
      </w:r>
      <w:proofErr w:type="spellStart"/>
      <w:r>
        <w:rPr>
          <w:color w:val="000000"/>
          <w:sz w:val="22"/>
          <w:szCs w:val="22"/>
        </w:rPr>
        <w:t>subrecipient</w:t>
      </w:r>
      <w:proofErr w:type="spellEnd"/>
      <w:r>
        <w:rPr>
          <w:color w:val="000000"/>
          <w:sz w:val="22"/>
          <w:szCs w:val="22"/>
        </w:rPr>
        <w:t xml:space="preserve">(s). </w:t>
      </w:r>
    </w:p>
    <w:p w:rsidR="00490163" w:rsidRDefault="00490163" w:rsidP="007643D5">
      <w:pPr>
        <w:autoSpaceDE w:val="0"/>
        <w:autoSpaceDN w:val="0"/>
        <w:adjustRightInd w:val="0"/>
        <w:ind w:left="72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(B) Each payroll submitted shall be accompanied by a “Statement of Compliance,” signed by the contractor or subcontractor or his or her agent who pays or supervises the payment of the persons employed under the contract and shall certify the following: </w:t>
      </w:r>
    </w:p>
    <w:p w:rsidR="00490163" w:rsidRDefault="00490163" w:rsidP="007643D5">
      <w:pPr>
        <w:autoSpaceDE w:val="0"/>
        <w:autoSpaceDN w:val="0"/>
        <w:adjustRightInd w:val="0"/>
        <w:ind w:left="108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(1) That the payroll for the payroll period contains the information required to be provided under § 5.5 (a</w:t>
      </w:r>
      <w:proofErr w:type="gramStart"/>
      <w:r>
        <w:rPr>
          <w:color w:val="000000"/>
          <w:sz w:val="22"/>
          <w:szCs w:val="22"/>
        </w:rPr>
        <w:t>)(</w:t>
      </w:r>
      <w:proofErr w:type="gramEnd"/>
      <w:r>
        <w:rPr>
          <w:color w:val="000000"/>
          <w:sz w:val="22"/>
          <w:szCs w:val="22"/>
        </w:rPr>
        <w:t>3)(ii) of Regulations, 29 CFR part 5, the appropriate information is being maintained under § 5.5 (a)(3)(</w:t>
      </w:r>
      <w:proofErr w:type="spellStart"/>
      <w:r>
        <w:rPr>
          <w:color w:val="000000"/>
          <w:sz w:val="22"/>
          <w:szCs w:val="22"/>
        </w:rPr>
        <w:t>i</w:t>
      </w:r>
      <w:proofErr w:type="spellEnd"/>
      <w:r>
        <w:rPr>
          <w:color w:val="000000"/>
          <w:sz w:val="22"/>
          <w:szCs w:val="22"/>
        </w:rPr>
        <w:t xml:space="preserve">) of Regulations, 29 CFR part 5, and that such information is correct and complete; </w:t>
      </w:r>
    </w:p>
    <w:p w:rsidR="00490163" w:rsidRDefault="00490163" w:rsidP="007643D5">
      <w:pPr>
        <w:autoSpaceDE w:val="0"/>
        <w:autoSpaceDN w:val="0"/>
        <w:adjustRightInd w:val="0"/>
        <w:ind w:left="144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 xml:space="preserve">(2)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490163" w:rsidRDefault="00490163" w:rsidP="007643D5">
      <w:pPr>
        <w:autoSpaceDE w:val="0"/>
        <w:autoSpaceDN w:val="0"/>
        <w:adjustRightInd w:val="0"/>
        <w:ind w:left="1440"/>
        <w:rPr>
          <w:color w:val="000000"/>
          <w:sz w:val="22"/>
          <w:szCs w:val="22"/>
        </w:rPr>
      </w:pPr>
    </w:p>
    <w:p w:rsidR="00490163" w:rsidRDefault="00490163" w:rsidP="007643D5">
      <w:pPr>
        <w:autoSpaceDE w:val="0"/>
        <w:autoSpaceDN w:val="0"/>
        <w:adjustRightInd w:val="0"/>
        <w:ind w:left="1440"/>
        <w:rPr>
          <w:color w:val="000000"/>
          <w:sz w:val="22"/>
          <w:szCs w:val="22"/>
        </w:rPr>
      </w:pPr>
      <w:r>
        <w:rPr>
          <w:color w:val="000000"/>
          <w:sz w:val="22"/>
          <w:szCs w:val="22"/>
        </w:rPr>
        <w:t xml:space="preserve">(3) That each laborer or mechanic has been paid not less than the applicable wage rates and fringe benefits or cash equivalents for the classification of work performed, as specified in the applicable wage determination incorporated into the contract. </w:t>
      </w:r>
    </w:p>
    <w:p w:rsidR="00490163" w:rsidRDefault="00490163" w:rsidP="007643D5">
      <w:pPr>
        <w:autoSpaceDE w:val="0"/>
        <w:autoSpaceDN w:val="0"/>
        <w:adjustRightInd w:val="0"/>
        <w:ind w:left="108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(C) The weekly submission of a properly executed certification set forth on the reverse side of Optional Form WH-347 shall satisfy the requirement for submission of the “Statement of Compliance” required by paragraph (a)(3)(ii)(B) of this section. </w:t>
      </w:r>
    </w:p>
    <w:p w:rsidR="00490163" w:rsidRDefault="00490163" w:rsidP="007643D5">
      <w:pPr>
        <w:autoSpaceDE w:val="0"/>
        <w:autoSpaceDN w:val="0"/>
        <w:adjustRightInd w:val="0"/>
        <w:ind w:left="1080"/>
        <w:rPr>
          <w:color w:val="000000"/>
          <w:sz w:val="22"/>
          <w:szCs w:val="22"/>
        </w:rPr>
      </w:pPr>
    </w:p>
    <w:p w:rsidR="00490163" w:rsidRDefault="00490163" w:rsidP="007643D5">
      <w:pPr>
        <w:autoSpaceDE w:val="0"/>
        <w:autoSpaceDN w:val="0"/>
        <w:adjustRightInd w:val="0"/>
        <w:ind w:left="1080"/>
        <w:rPr>
          <w:color w:val="000000"/>
          <w:sz w:val="22"/>
          <w:szCs w:val="22"/>
        </w:rPr>
      </w:pPr>
      <w:r>
        <w:rPr>
          <w:color w:val="000000"/>
          <w:sz w:val="22"/>
          <w:szCs w:val="22"/>
        </w:rPr>
        <w:t xml:space="preserve">(D) The falsification of any of the above certifications may subject the contractor or subcontractor to civil or criminal prosecution under section 1001 of title 18 and section 231 of title 31 of the United States Code. </w:t>
      </w:r>
    </w:p>
    <w:p w:rsidR="00490163" w:rsidRDefault="00490163" w:rsidP="007643D5">
      <w:pPr>
        <w:autoSpaceDE w:val="0"/>
        <w:autoSpaceDN w:val="0"/>
        <w:adjustRightInd w:val="0"/>
        <w:ind w:left="720"/>
        <w:rPr>
          <w:color w:val="000000"/>
          <w:sz w:val="22"/>
          <w:szCs w:val="22"/>
        </w:rPr>
      </w:pPr>
    </w:p>
    <w:p w:rsidR="00490163" w:rsidRDefault="00490163" w:rsidP="007643D5">
      <w:pPr>
        <w:autoSpaceDE w:val="0"/>
        <w:autoSpaceDN w:val="0"/>
        <w:adjustRightInd w:val="0"/>
        <w:ind w:left="720"/>
        <w:rPr>
          <w:color w:val="000000"/>
          <w:sz w:val="22"/>
          <w:szCs w:val="22"/>
        </w:rPr>
      </w:pPr>
      <w:r>
        <w:rPr>
          <w:color w:val="000000"/>
          <w:sz w:val="22"/>
          <w:szCs w:val="22"/>
        </w:rPr>
        <w:t>(iii) The contractor or subcontractor shall make the records required under paragraph (a)(3)(</w:t>
      </w:r>
      <w:proofErr w:type="spellStart"/>
      <w:r>
        <w:rPr>
          <w:color w:val="000000"/>
          <w:sz w:val="22"/>
          <w:szCs w:val="22"/>
        </w:rPr>
        <w:t>i</w:t>
      </w:r>
      <w:proofErr w:type="spellEnd"/>
      <w:r>
        <w:rPr>
          <w:color w:val="000000"/>
          <w:sz w:val="22"/>
          <w:szCs w:val="22"/>
        </w:rPr>
        <w:t xml:space="preserve">) of this section available for inspection, copying, or transcription by authorized representatives of the State, EPA or the Department of Labor, and shall permit such representatives to interview employees during working hours on the job. If the contractor or subcontractor fails to submit the required records or to make them available, the Federal agency or State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(4) Apprentices and trainees-- </w:t>
      </w:r>
    </w:p>
    <w:p w:rsidR="00490163" w:rsidRDefault="00490163" w:rsidP="00490163">
      <w:pPr>
        <w:autoSpaceDE w:val="0"/>
        <w:autoSpaceDN w:val="0"/>
        <w:adjustRightInd w:val="0"/>
        <w:ind w:left="360"/>
        <w:rPr>
          <w:color w:val="000000"/>
          <w:sz w:val="22"/>
          <w:szCs w:val="22"/>
        </w:rPr>
      </w:pPr>
    </w:p>
    <w:p w:rsidR="00490163" w:rsidRDefault="00490163" w:rsidP="007643D5">
      <w:pPr>
        <w:autoSpaceDE w:val="0"/>
        <w:autoSpaceDN w:val="0"/>
        <w:adjustRightInd w:val="0"/>
        <w:ind w:left="720"/>
        <w:rPr>
          <w:color w:val="000000"/>
          <w:sz w:val="22"/>
          <w:szCs w:val="22"/>
        </w:rPr>
      </w:pPr>
      <w:r>
        <w:rPr>
          <w:color w:val="000000"/>
          <w:sz w:val="22"/>
          <w:szCs w:val="22"/>
        </w:rPr>
        <w:lastRenderedPageBreak/>
        <w:t>(</w:t>
      </w:r>
      <w:proofErr w:type="spellStart"/>
      <w:r>
        <w:rPr>
          <w:color w:val="000000"/>
          <w:sz w:val="22"/>
          <w:szCs w:val="22"/>
        </w:rPr>
        <w:t>i</w:t>
      </w:r>
      <w:proofErr w:type="spellEnd"/>
      <w:r>
        <w:rPr>
          <w:color w:val="000000"/>
          <w:sz w:val="22"/>
          <w:szCs w:val="22"/>
        </w:rPr>
        <w:t xml:space="preserve">)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rsidR="00490163" w:rsidRDefault="00490163" w:rsidP="007643D5">
      <w:pPr>
        <w:autoSpaceDE w:val="0"/>
        <w:autoSpaceDN w:val="0"/>
        <w:adjustRightInd w:val="0"/>
        <w:ind w:left="720"/>
        <w:rPr>
          <w:color w:val="000000"/>
          <w:sz w:val="22"/>
          <w:szCs w:val="22"/>
        </w:rPr>
      </w:pPr>
    </w:p>
    <w:p w:rsidR="00490163" w:rsidRDefault="00490163" w:rsidP="007643D5">
      <w:pPr>
        <w:autoSpaceDE w:val="0"/>
        <w:autoSpaceDN w:val="0"/>
        <w:adjustRightInd w:val="0"/>
        <w:ind w:left="720"/>
        <w:rPr>
          <w:color w:val="000000"/>
          <w:sz w:val="22"/>
          <w:szCs w:val="22"/>
        </w:rPr>
      </w:pPr>
      <w:r>
        <w:rPr>
          <w:color w:val="000000"/>
          <w:sz w:val="22"/>
          <w:szCs w:val="22"/>
        </w:rPr>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t>
      </w:r>
      <w:proofErr w:type="gramStart"/>
      <w:r>
        <w:rPr>
          <w:color w:val="000000"/>
          <w:sz w:val="22"/>
          <w:szCs w:val="22"/>
        </w:rPr>
        <w:t>who</w:t>
      </w:r>
      <w:proofErr w:type="gramEnd"/>
      <w:r>
        <w:rPr>
          <w:color w:val="000000"/>
          <w:sz w:val="22"/>
          <w:szCs w:val="22"/>
        </w:rPr>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w:t>
      </w:r>
      <w:r>
        <w:rPr>
          <w:color w:val="000000"/>
          <w:sz w:val="22"/>
          <w:szCs w:val="22"/>
        </w:rPr>
        <w:lastRenderedPageBreak/>
        <w:t xml:space="preserve">Training Administration withdraws approval of a training program, the contractor will no longer be permitted to utilize trainees at less than the applicable predetermined rate for the work performed until an acceptable program is approved. </w:t>
      </w:r>
    </w:p>
    <w:p w:rsidR="00490163" w:rsidRDefault="00490163" w:rsidP="007643D5">
      <w:pPr>
        <w:autoSpaceDE w:val="0"/>
        <w:autoSpaceDN w:val="0"/>
        <w:adjustRightInd w:val="0"/>
        <w:ind w:left="720"/>
        <w:rPr>
          <w:color w:val="000000"/>
          <w:sz w:val="22"/>
          <w:szCs w:val="22"/>
        </w:rPr>
      </w:pPr>
    </w:p>
    <w:p w:rsidR="00490163" w:rsidRDefault="00490163" w:rsidP="007643D5">
      <w:pPr>
        <w:autoSpaceDE w:val="0"/>
        <w:autoSpaceDN w:val="0"/>
        <w:adjustRightInd w:val="0"/>
        <w:ind w:left="720"/>
        <w:rPr>
          <w:color w:val="000000"/>
          <w:sz w:val="22"/>
          <w:szCs w:val="22"/>
        </w:rPr>
      </w:pPr>
      <w:r>
        <w:rPr>
          <w:color w:val="000000"/>
          <w:sz w:val="22"/>
          <w:szCs w:val="22"/>
        </w:rPr>
        <w:t xml:space="preserve">(iii) Equal employment opportunity. The utilization of apprentices, trainees and journeymen under this part shall be in conformity with the equal employment opportunity requirements of Executive Order 11246, as </w:t>
      </w:r>
      <w:r w:rsidR="00D132D3">
        <w:rPr>
          <w:color w:val="000000"/>
          <w:sz w:val="22"/>
          <w:szCs w:val="22"/>
        </w:rPr>
        <w:t>amended</w:t>
      </w:r>
      <w:r>
        <w:rPr>
          <w:color w:val="000000"/>
          <w:sz w:val="22"/>
          <w:szCs w:val="22"/>
        </w:rPr>
        <w:t xml:space="preserve"> and 29 CFR part 30.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(5) Compliance with Copeland Act requirements. The contractor shall comply with the requirements of 29 CFR </w:t>
      </w:r>
      <w:proofErr w:type="gramStart"/>
      <w:r>
        <w:rPr>
          <w:color w:val="000000"/>
          <w:sz w:val="22"/>
          <w:szCs w:val="22"/>
        </w:rPr>
        <w:t>part</w:t>
      </w:r>
      <w:proofErr w:type="gramEnd"/>
      <w:r>
        <w:rPr>
          <w:color w:val="000000"/>
          <w:sz w:val="22"/>
          <w:szCs w:val="22"/>
        </w:rPr>
        <w:t xml:space="preserve"> 3, which are incorporated by reference in this contract.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(6) Subcontracts. The contractor or subcontractor shall insert in any subcontracts the clauses contained in 29 CFR 5.5(a)(1) through (10) and such other clauses as the EPA determines  may by appropriate, and also a clause requiring the subcontractors to include these clauses in any lower tier subcontracts. The prime contractor shall be responsible for the compliance by any subcontractor or lower tier subcontractor with all the contract clauses in 29 CFR 5.5.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(7) Contract termination; debarment. A breach of the contract clauses in 29 CFR 5.5 may be grounds for termination of the contract, and for debarment as a contractor and a subcontractor as provided in 29 CFR 5.12.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(8) Compliance with Davis-Bacon and Related Act requirements. All rulings and interpretations of the Davis-Bacon and Related Acts contained in 29 CFR parts 1, 3, and 5 are herein incorporated by reference in this contract.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w:t>
      </w:r>
      <w:proofErr w:type="gramStart"/>
      <w:r>
        <w:rPr>
          <w:color w:val="000000"/>
          <w:sz w:val="22"/>
          <w:szCs w:val="22"/>
        </w:rPr>
        <w:t>or</w:t>
      </w:r>
      <w:proofErr w:type="gramEnd"/>
      <w:r>
        <w:rPr>
          <w:color w:val="000000"/>
          <w:sz w:val="22"/>
          <w:szCs w:val="22"/>
        </w:rPr>
        <w:t xml:space="preserve"> </w:t>
      </w:r>
      <w:r w:rsidR="00FE6006">
        <w:rPr>
          <w:color w:val="000000"/>
          <w:sz w:val="22"/>
          <w:szCs w:val="22"/>
        </w:rPr>
        <w:t xml:space="preserve">any of its subcontractors) and </w:t>
      </w:r>
      <w:proofErr w:type="spellStart"/>
      <w:r>
        <w:rPr>
          <w:color w:val="000000"/>
          <w:sz w:val="22"/>
          <w:szCs w:val="22"/>
        </w:rPr>
        <w:t>Subrecipient</w:t>
      </w:r>
      <w:proofErr w:type="spellEnd"/>
      <w:r>
        <w:rPr>
          <w:color w:val="000000"/>
          <w:sz w:val="22"/>
          <w:szCs w:val="22"/>
        </w:rPr>
        <w:t xml:space="preserve">(s), State, EPA, the U.S. Department of Labor, or the employees or their representatives. </w:t>
      </w:r>
    </w:p>
    <w:p w:rsidR="00490163" w:rsidRDefault="00490163" w:rsidP="00490163">
      <w:pPr>
        <w:autoSpaceDE w:val="0"/>
        <w:autoSpaceDN w:val="0"/>
        <w:adjustRightInd w:val="0"/>
        <w:ind w:left="360"/>
        <w:rPr>
          <w:color w:val="000000"/>
          <w:sz w:val="22"/>
          <w:szCs w:val="22"/>
        </w:rPr>
      </w:pPr>
    </w:p>
    <w:p w:rsidR="00490163" w:rsidRDefault="00490163" w:rsidP="00490163">
      <w:pPr>
        <w:autoSpaceDE w:val="0"/>
        <w:autoSpaceDN w:val="0"/>
        <w:adjustRightInd w:val="0"/>
        <w:ind w:left="360"/>
        <w:rPr>
          <w:color w:val="000000"/>
          <w:sz w:val="22"/>
          <w:szCs w:val="22"/>
        </w:rPr>
      </w:pPr>
      <w:r>
        <w:rPr>
          <w:color w:val="000000"/>
          <w:sz w:val="22"/>
          <w:szCs w:val="22"/>
        </w:rPr>
        <w:t xml:space="preserve">(10) Certification of eligibility. </w:t>
      </w:r>
    </w:p>
    <w:p w:rsidR="00490163" w:rsidRDefault="00490163" w:rsidP="00490163">
      <w:pPr>
        <w:autoSpaceDE w:val="0"/>
        <w:autoSpaceDN w:val="0"/>
        <w:adjustRightInd w:val="0"/>
        <w:ind w:left="360"/>
        <w:rPr>
          <w:color w:val="000000"/>
          <w:sz w:val="22"/>
          <w:szCs w:val="22"/>
        </w:rPr>
      </w:pPr>
    </w:p>
    <w:p w:rsidR="00490163" w:rsidRDefault="00490163" w:rsidP="00FC1E08">
      <w:pPr>
        <w:autoSpaceDE w:val="0"/>
        <w:autoSpaceDN w:val="0"/>
        <w:adjustRightInd w:val="0"/>
        <w:ind w:left="72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rsidR="00490163" w:rsidRDefault="00490163" w:rsidP="00FC1E08">
      <w:pPr>
        <w:autoSpaceDE w:val="0"/>
        <w:autoSpaceDN w:val="0"/>
        <w:adjustRightInd w:val="0"/>
        <w:ind w:left="720"/>
        <w:rPr>
          <w:color w:val="000000"/>
          <w:sz w:val="22"/>
          <w:szCs w:val="22"/>
        </w:rPr>
      </w:pPr>
    </w:p>
    <w:p w:rsidR="00490163" w:rsidRDefault="00490163" w:rsidP="00FC1E08">
      <w:pPr>
        <w:autoSpaceDE w:val="0"/>
        <w:autoSpaceDN w:val="0"/>
        <w:adjustRightInd w:val="0"/>
        <w:ind w:left="720"/>
        <w:rPr>
          <w:color w:val="000000"/>
          <w:sz w:val="22"/>
          <w:szCs w:val="22"/>
        </w:rPr>
      </w:pPr>
      <w:r>
        <w:rPr>
          <w:color w:val="000000"/>
          <w:sz w:val="22"/>
          <w:szCs w:val="22"/>
        </w:rPr>
        <w:t xml:space="preserve">(ii) No part of this contract shall be subcontracted to any person or firm ineligible for award of a Government contract by virtue of section 3(a) of the Davis-Bacon Act or 29 CFR 5.12(a)(1). </w:t>
      </w:r>
    </w:p>
    <w:p w:rsidR="00490163" w:rsidRDefault="00490163" w:rsidP="00FC1E08">
      <w:pPr>
        <w:autoSpaceDE w:val="0"/>
        <w:autoSpaceDN w:val="0"/>
        <w:adjustRightInd w:val="0"/>
        <w:ind w:left="720"/>
        <w:rPr>
          <w:color w:val="000000"/>
          <w:sz w:val="22"/>
          <w:szCs w:val="22"/>
        </w:rPr>
      </w:pPr>
    </w:p>
    <w:p w:rsidR="00490163" w:rsidRDefault="00490163" w:rsidP="00FC1E08">
      <w:pPr>
        <w:autoSpaceDE w:val="0"/>
        <w:autoSpaceDN w:val="0"/>
        <w:adjustRightInd w:val="0"/>
        <w:ind w:left="720"/>
        <w:rPr>
          <w:color w:val="000000"/>
          <w:sz w:val="22"/>
          <w:szCs w:val="22"/>
        </w:rPr>
      </w:pPr>
      <w:r>
        <w:rPr>
          <w:color w:val="000000"/>
          <w:sz w:val="22"/>
          <w:szCs w:val="22"/>
        </w:rPr>
        <w:t>(iii) The penalty for making false statements is prescribed in the U.S. Criminal Code, 18 U.S.C. 1001.</w:t>
      </w:r>
    </w:p>
    <w:p w:rsidR="00DD583E" w:rsidRDefault="00DD583E" w:rsidP="00490163">
      <w:pPr>
        <w:autoSpaceDE w:val="0"/>
        <w:autoSpaceDN w:val="0"/>
        <w:adjustRightInd w:val="0"/>
        <w:rPr>
          <w:color w:val="000000"/>
          <w:sz w:val="22"/>
          <w:szCs w:val="22"/>
        </w:rPr>
      </w:pPr>
    </w:p>
    <w:p w:rsidR="00490163" w:rsidRDefault="00490163" w:rsidP="00490163">
      <w:pPr>
        <w:autoSpaceDE w:val="0"/>
        <w:autoSpaceDN w:val="0"/>
        <w:adjustRightInd w:val="0"/>
        <w:rPr>
          <w:b/>
          <w:bCs/>
          <w:color w:val="000000"/>
          <w:sz w:val="22"/>
          <w:szCs w:val="22"/>
        </w:rPr>
      </w:pPr>
      <w:r>
        <w:rPr>
          <w:color w:val="000000"/>
          <w:sz w:val="22"/>
          <w:szCs w:val="22"/>
        </w:rPr>
        <w:t xml:space="preserve">4.  </w:t>
      </w:r>
      <w:r>
        <w:rPr>
          <w:b/>
          <w:bCs/>
          <w:color w:val="000000"/>
          <w:sz w:val="22"/>
          <w:szCs w:val="22"/>
        </w:rPr>
        <w:t>Contract Provision for Contracts in Excess of $100,000.</w:t>
      </w:r>
    </w:p>
    <w:p w:rsidR="00490163" w:rsidRDefault="00490163" w:rsidP="00490163">
      <w:pPr>
        <w:autoSpaceDE w:val="0"/>
        <w:autoSpaceDN w:val="0"/>
        <w:adjustRightInd w:val="0"/>
        <w:rPr>
          <w:b/>
          <w:bCs/>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(a) Contract Work Hours and Safety Standards Act. The </w:t>
      </w:r>
      <w:proofErr w:type="spellStart"/>
      <w:r>
        <w:rPr>
          <w:color w:val="000000"/>
          <w:sz w:val="22"/>
          <w:szCs w:val="22"/>
        </w:rPr>
        <w:t>subrecipient</w:t>
      </w:r>
      <w:proofErr w:type="spellEnd"/>
      <w:r>
        <w:rPr>
          <w:color w:val="000000"/>
          <w:sz w:val="22"/>
          <w:szCs w:val="22"/>
        </w:rPr>
        <w:t xml:space="preserve"> shall insert the following clauses set forth in paragraphs (a)(1), (2), (3), and (4) of this section in full in any contract in an amount in excess of $100,000 and subject to the overtime provisions of the Contract Work Hours and Safety Standards Act. </w:t>
      </w:r>
      <w:r>
        <w:rPr>
          <w:color w:val="000000"/>
          <w:sz w:val="22"/>
          <w:szCs w:val="22"/>
        </w:rPr>
        <w:lastRenderedPageBreak/>
        <w:t>These clauses shall be inserted in addition to the clauses required by Item 3, above or 29 CFR 4.6. As used in this paragraph, the terms laborers and mechanics include watchmen and guards.</w:t>
      </w:r>
    </w:p>
    <w:p w:rsidR="00490163" w:rsidRDefault="00490163" w:rsidP="00490163">
      <w:pPr>
        <w:autoSpaceDE w:val="0"/>
        <w:autoSpaceDN w:val="0"/>
        <w:adjustRightInd w:val="0"/>
        <w:rPr>
          <w:color w:val="000000"/>
          <w:sz w:val="22"/>
          <w:szCs w:val="22"/>
        </w:rPr>
      </w:pPr>
    </w:p>
    <w:p w:rsidR="00490163" w:rsidRDefault="00490163" w:rsidP="00DD583E">
      <w:pPr>
        <w:autoSpaceDE w:val="0"/>
        <w:autoSpaceDN w:val="0"/>
        <w:adjustRightInd w:val="0"/>
        <w:ind w:left="360"/>
        <w:rPr>
          <w:color w:val="000000"/>
          <w:sz w:val="22"/>
          <w:szCs w:val="22"/>
        </w:rPr>
      </w:pPr>
      <w:r>
        <w:rPr>
          <w:color w:val="000000"/>
          <w:sz w:val="22"/>
          <w:szCs w:val="22"/>
        </w:rPr>
        <w:t xml:space="preserve">(1)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490163" w:rsidRDefault="00490163" w:rsidP="00DD583E">
      <w:pPr>
        <w:autoSpaceDE w:val="0"/>
        <w:autoSpaceDN w:val="0"/>
        <w:adjustRightInd w:val="0"/>
        <w:ind w:left="360"/>
        <w:rPr>
          <w:color w:val="000000"/>
          <w:sz w:val="22"/>
          <w:szCs w:val="22"/>
        </w:rPr>
      </w:pPr>
    </w:p>
    <w:p w:rsidR="00490163" w:rsidRDefault="00490163" w:rsidP="00DD583E">
      <w:pPr>
        <w:autoSpaceDE w:val="0"/>
        <w:autoSpaceDN w:val="0"/>
        <w:adjustRightInd w:val="0"/>
        <w:ind w:left="360"/>
        <w:rPr>
          <w:color w:val="000000"/>
          <w:sz w:val="22"/>
          <w:szCs w:val="22"/>
        </w:rPr>
      </w:pPr>
      <w:r>
        <w:rPr>
          <w:color w:val="000000"/>
          <w:sz w:val="22"/>
          <w:szCs w:val="22"/>
        </w:rPr>
        <w:t>(2) Violation; liability for unpaid wages; liquidated damages. In the event of any violation of the clause set forth in paragraph (a</w:t>
      </w:r>
      <w:proofErr w:type="gramStart"/>
      <w:r>
        <w:rPr>
          <w:color w:val="000000"/>
          <w:sz w:val="22"/>
          <w:szCs w:val="22"/>
        </w:rPr>
        <w:t>)(</w:t>
      </w:r>
      <w:proofErr w:type="gramEnd"/>
      <w:r>
        <w:rPr>
          <w:color w:val="000000"/>
          <w:sz w:val="22"/>
          <w:szCs w:val="22"/>
        </w:rPr>
        <w:t xml:space="preserve">1) of this section the contractor and any subcontractor responsible therefore shall be liable for the unpaid wages. In addition, such contractor and subcontractor shall be liable to the </w:t>
      </w:r>
      <w:smartTag w:uri="urn:schemas-microsoft-com:office:smarttags" w:element="country-region">
        <w:r>
          <w:rPr>
            <w:color w:val="000000"/>
            <w:sz w:val="22"/>
            <w:szCs w:val="22"/>
          </w:rPr>
          <w:t>United States</w:t>
        </w:r>
      </w:smartTag>
      <w:r>
        <w:rPr>
          <w:color w:val="000000"/>
          <w:sz w:val="22"/>
          <w:szCs w:val="22"/>
        </w:rPr>
        <w:t xml:space="preserve"> (in the case of work done under contract for the </w:t>
      </w:r>
      <w:smartTag w:uri="urn:schemas-microsoft-com:office:smarttags" w:element="State">
        <w:smartTag w:uri="urn:schemas-microsoft-com:office:smarttags" w:element="place">
          <w:r>
            <w:rPr>
              <w:color w:val="000000"/>
              <w:sz w:val="22"/>
              <w:szCs w:val="22"/>
            </w:rPr>
            <w:t>District of Columbia</w:t>
          </w:r>
        </w:smartTag>
      </w:smartTag>
      <w:r>
        <w:rPr>
          <w:color w:val="000000"/>
          <w:sz w:val="22"/>
          <w:szCs w:val="22"/>
        </w:rPr>
        <w:t xml:space="preserve"> or a territory, to such District or to such territory), for liquidated damages. Such liquidated damages shall be computed with respect to each individual laborer or mechanic, including watchmen and guards, employed in violation of the clause set forth in paragraph (a</w:t>
      </w:r>
      <w:proofErr w:type="gramStart"/>
      <w:r>
        <w:rPr>
          <w:color w:val="000000"/>
          <w:sz w:val="22"/>
          <w:szCs w:val="22"/>
        </w:rPr>
        <w:t>)(</w:t>
      </w:r>
      <w:proofErr w:type="gramEnd"/>
      <w:r>
        <w:rPr>
          <w:color w:val="000000"/>
          <w:sz w:val="22"/>
          <w:szCs w:val="22"/>
        </w:rPr>
        <w:t xml:space="preserve">1) of this section, in the sum of $10 for each calendar day on which such individual was required or permitted to work in excess of the standard workweek of forty hours without payment of the overtime wages required by the clause set forth in paragraph (a)(1) of this section. </w:t>
      </w:r>
    </w:p>
    <w:p w:rsidR="00490163" w:rsidRDefault="00490163" w:rsidP="00DD583E">
      <w:pPr>
        <w:autoSpaceDE w:val="0"/>
        <w:autoSpaceDN w:val="0"/>
        <w:adjustRightInd w:val="0"/>
        <w:ind w:left="360"/>
        <w:rPr>
          <w:color w:val="000000"/>
          <w:sz w:val="22"/>
          <w:szCs w:val="22"/>
        </w:rPr>
      </w:pPr>
    </w:p>
    <w:p w:rsidR="00490163" w:rsidRDefault="00490163" w:rsidP="00DD583E">
      <w:pPr>
        <w:autoSpaceDE w:val="0"/>
        <w:autoSpaceDN w:val="0"/>
        <w:adjustRightInd w:val="0"/>
        <w:ind w:left="360"/>
        <w:rPr>
          <w:color w:val="000000"/>
          <w:sz w:val="22"/>
          <w:szCs w:val="22"/>
        </w:rPr>
      </w:pPr>
      <w:r>
        <w:rPr>
          <w:color w:val="000000"/>
          <w:sz w:val="22"/>
          <w:szCs w:val="22"/>
        </w:rPr>
        <w:t xml:space="preserve">(3) Withholding for unpaid wages and liquidated damages. The </w:t>
      </w:r>
      <w:proofErr w:type="spellStart"/>
      <w:r>
        <w:rPr>
          <w:color w:val="000000"/>
          <w:sz w:val="22"/>
          <w:szCs w:val="22"/>
        </w:rPr>
        <w:t>subrecipient</w:t>
      </w:r>
      <w:proofErr w:type="spellEnd"/>
      <w:r>
        <w:rPr>
          <w:b/>
          <w:bCs/>
          <w:color w:val="000000"/>
          <w:sz w:val="22"/>
          <w:szCs w:val="22"/>
        </w:rPr>
        <w:t xml:space="preserve">, </w:t>
      </w:r>
      <w:r>
        <w:rPr>
          <w:color w:val="000000"/>
          <w:sz w:val="22"/>
          <w:szCs w:val="22"/>
        </w:rPr>
        <w:t xml:space="preserve">upon written request of the EPA Award Official or an authorized representative of the Department of Labor, shall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rsidR="00490163" w:rsidRDefault="00490163" w:rsidP="00DD583E">
      <w:pPr>
        <w:autoSpaceDE w:val="0"/>
        <w:autoSpaceDN w:val="0"/>
        <w:adjustRightInd w:val="0"/>
        <w:ind w:left="360"/>
        <w:rPr>
          <w:color w:val="000000"/>
          <w:sz w:val="22"/>
          <w:szCs w:val="22"/>
        </w:rPr>
      </w:pPr>
    </w:p>
    <w:p w:rsidR="00490163" w:rsidRDefault="00490163" w:rsidP="00DD583E">
      <w:pPr>
        <w:autoSpaceDE w:val="0"/>
        <w:autoSpaceDN w:val="0"/>
        <w:adjustRightInd w:val="0"/>
        <w:ind w:left="360"/>
        <w:rPr>
          <w:color w:val="000000"/>
          <w:sz w:val="22"/>
          <w:szCs w:val="22"/>
        </w:rPr>
      </w:pPr>
      <w:r>
        <w:rPr>
          <w:color w:val="000000"/>
          <w:sz w:val="22"/>
          <w:szCs w:val="22"/>
        </w:rPr>
        <w:t>(4) Subcontracts. The contractor or subcontractor shall insert in any subcontracts the clauses set forth in paragraph (a</w:t>
      </w:r>
      <w:proofErr w:type="gramStart"/>
      <w:r>
        <w:rPr>
          <w:color w:val="000000"/>
          <w:sz w:val="22"/>
          <w:szCs w:val="22"/>
        </w:rPr>
        <w:t>)(</w:t>
      </w:r>
      <w:proofErr w:type="gramEnd"/>
      <w:r>
        <w:rPr>
          <w:color w:val="000000"/>
          <w:sz w:val="22"/>
          <w:szCs w:val="22"/>
        </w:rPr>
        <w:t xml:space="preserve">1) through (4) of this section and also a clause requiring the subcontractors to include these clauses in any lower tier subcontracts. The prime contractor shall be responsible for compliance by any subcontractor or lower tier subcontractor with the clauses set forth in paragraphs (a)(1) through (4) of this section. </w:t>
      </w:r>
    </w:p>
    <w:p w:rsidR="00DD583E" w:rsidRDefault="00DD583E"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(b) In addition to the clauses contained in Item 3, above, in any contract subject only to the Contract Work Hours and Safety Standards Act and not to any of the other statutes cited in 29 CFR 5.1, the </w:t>
      </w:r>
      <w:proofErr w:type="spellStart"/>
      <w:r>
        <w:rPr>
          <w:color w:val="000000"/>
          <w:sz w:val="22"/>
          <w:szCs w:val="22"/>
        </w:rPr>
        <w:t>Subrecipient</w:t>
      </w:r>
      <w:proofErr w:type="spellEnd"/>
      <w:r>
        <w:rPr>
          <w:color w:val="000000"/>
          <w:sz w:val="22"/>
          <w:szCs w:val="22"/>
        </w:rPr>
        <w:t xml:space="preserve"> shall insert a clause requiring that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w:t>
      </w:r>
      <w:proofErr w:type="spellStart"/>
      <w:r>
        <w:rPr>
          <w:color w:val="000000"/>
          <w:sz w:val="22"/>
          <w:szCs w:val="22"/>
        </w:rPr>
        <w:t>Subrecipient</w:t>
      </w:r>
      <w:proofErr w:type="spellEnd"/>
      <w:r>
        <w:rPr>
          <w:color w:val="000000"/>
          <w:sz w:val="22"/>
          <w:szCs w:val="22"/>
        </w:rPr>
        <w:t xml:space="preserve"> shall insert in any such contract a clause providing </w:t>
      </w:r>
      <w:proofErr w:type="spellStart"/>
      <w:r>
        <w:rPr>
          <w:color w:val="000000"/>
          <w:sz w:val="22"/>
          <w:szCs w:val="22"/>
        </w:rPr>
        <w:t>hat</w:t>
      </w:r>
      <w:proofErr w:type="spellEnd"/>
      <w:r>
        <w:rPr>
          <w:color w:val="000000"/>
          <w:sz w:val="22"/>
          <w:szCs w:val="22"/>
        </w:rPr>
        <w:t xml:space="preserve">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5.  </w:t>
      </w:r>
      <w:r w:rsidRPr="00D46579">
        <w:rPr>
          <w:b/>
          <w:color w:val="000000"/>
          <w:sz w:val="22"/>
          <w:szCs w:val="22"/>
        </w:rPr>
        <w:t>Compliance Verification</w:t>
      </w:r>
      <w:r>
        <w:rPr>
          <w:color w:val="000000"/>
          <w:sz w:val="22"/>
          <w:szCs w:val="22"/>
        </w:rPr>
        <w:t xml:space="preserve">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lastRenderedPageBreak/>
        <w:t xml:space="preserve">(a)  The </w:t>
      </w:r>
      <w:proofErr w:type="spellStart"/>
      <w:r>
        <w:rPr>
          <w:color w:val="000000"/>
          <w:sz w:val="22"/>
          <w:szCs w:val="22"/>
        </w:rPr>
        <w:t>subrecipient</w:t>
      </w:r>
      <w:proofErr w:type="spellEnd"/>
      <w:r>
        <w:rPr>
          <w:color w:val="000000"/>
          <w:sz w:val="22"/>
          <w:szCs w:val="22"/>
        </w:rPr>
        <w:t xml:space="preserve"> shall periodically interview a sufficient number of employees entitled to DB prevailing wages (covered employees) to verify that contractors or subcontractors are paying the appropriate wage rates.  As provided in 29 CFR 5.6(a</w:t>
      </w:r>
      <w:proofErr w:type="gramStart"/>
      <w:r>
        <w:rPr>
          <w:color w:val="000000"/>
          <w:sz w:val="22"/>
          <w:szCs w:val="22"/>
        </w:rPr>
        <w:t>)(</w:t>
      </w:r>
      <w:proofErr w:type="gramEnd"/>
      <w:r>
        <w:rPr>
          <w:color w:val="000000"/>
          <w:sz w:val="22"/>
          <w:szCs w:val="22"/>
        </w:rPr>
        <w:t xml:space="preserve">6), all interviews must be conducted in confidence. The </w:t>
      </w:r>
      <w:proofErr w:type="spellStart"/>
      <w:r>
        <w:rPr>
          <w:color w:val="000000"/>
          <w:sz w:val="22"/>
          <w:szCs w:val="22"/>
        </w:rPr>
        <w:t>subrecipient</w:t>
      </w:r>
      <w:proofErr w:type="spellEnd"/>
      <w:r>
        <w:rPr>
          <w:color w:val="000000"/>
          <w:sz w:val="22"/>
          <w:szCs w:val="22"/>
        </w:rPr>
        <w:t xml:space="preserve"> must use Standard Form 1445 (SF 1445) or equivalent documentation to memorialize the interviews.  Copies of the SF 1445 are available from EPA on request.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(b) The </w:t>
      </w:r>
      <w:proofErr w:type="spellStart"/>
      <w:r>
        <w:rPr>
          <w:color w:val="000000"/>
          <w:sz w:val="22"/>
          <w:szCs w:val="22"/>
        </w:rPr>
        <w:t>subrecipient</w:t>
      </w:r>
      <w:proofErr w:type="spellEnd"/>
      <w:r>
        <w:rPr>
          <w:color w:val="000000"/>
          <w:sz w:val="22"/>
          <w:szCs w:val="22"/>
        </w:rPr>
        <w:t xml:space="preserve"> shall establish and follow an interview schedule based on its assessment of the risks of noncompliance with DB posed by contractors or subcontractors and the duration of the contract or subcontract. </w:t>
      </w:r>
      <w:r w:rsidR="005D697D">
        <w:rPr>
          <w:color w:val="000000"/>
          <w:sz w:val="22"/>
          <w:szCs w:val="22"/>
        </w:rPr>
        <w:t xml:space="preserve"> </w:t>
      </w:r>
      <w:proofErr w:type="spellStart"/>
      <w:r>
        <w:rPr>
          <w:color w:val="000000"/>
          <w:sz w:val="22"/>
          <w:szCs w:val="22"/>
        </w:rPr>
        <w:t>Subrecipients</w:t>
      </w:r>
      <w:proofErr w:type="spellEnd"/>
      <w:r>
        <w:rPr>
          <w:color w:val="000000"/>
          <w:sz w:val="22"/>
          <w:szCs w:val="22"/>
        </w:rPr>
        <w:t xml:space="preserve"> must conduct more frequent interviews if the initial interviews or other information indicates that there is a risk that the contractor or subcontractor is not complying with </w:t>
      </w:r>
      <w:proofErr w:type="gramStart"/>
      <w:r>
        <w:rPr>
          <w:color w:val="000000"/>
          <w:sz w:val="22"/>
          <w:szCs w:val="22"/>
        </w:rPr>
        <w:t>DB .</w:t>
      </w:r>
      <w:proofErr w:type="gramEnd"/>
      <w:r>
        <w:rPr>
          <w:color w:val="000000"/>
          <w:sz w:val="22"/>
          <w:szCs w:val="22"/>
        </w:rPr>
        <w:t xml:space="preserve">  </w:t>
      </w:r>
      <w:proofErr w:type="spellStart"/>
      <w:r>
        <w:rPr>
          <w:color w:val="000000"/>
          <w:sz w:val="22"/>
          <w:szCs w:val="22"/>
        </w:rPr>
        <w:t>Subrecipients</w:t>
      </w:r>
      <w:proofErr w:type="spellEnd"/>
      <w:r>
        <w:rPr>
          <w:color w:val="000000"/>
          <w:sz w:val="22"/>
          <w:szCs w:val="22"/>
        </w:rPr>
        <w:t xml:space="preserve"> shall immediately conduct necessary interviews in response to an alleged violation of the prevailing wage requirements.  All interviews shall be conducted in confidence.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(c)  The </w:t>
      </w:r>
      <w:proofErr w:type="spellStart"/>
      <w:r>
        <w:rPr>
          <w:color w:val="000000"/>
          <w:sz w:val="22"/>
          <w:szCs w:val="22"/>
        </w:rPr>
        <w:t>subrecipient</w:t>
      </w:r>
      <w:proofErr w:type="spellEnd"/>
      <w:r>
        <w:rPr>
          <w:color w:val="000000"/>
          <w:sz w:val="22"/>
          <w:szCs w:val="22"/>
        </w:rPr>
        <w:t xml:space="preserve"> shall periodically conduct spot checks of a representative sample of weekly payroll data to verify that contractors or subcontractors are paying the appropriate wage rates. The </w:t>
      </w:r>
      <w:proofErr w:type="spellStart"/>
      <w:r>
        <w:rPr>
          <w:color w:val="000000"/>
          <w:sz w:val="22"/>
          <w:szCs w:val="22"/>
        </w:rPr>
        <w:t>subrecipient</w:t>
      </w:r>
      <w:proofErr w:type="spellEnd"/>
      <w:r>
        <w:rPr>
          <w:color w:val="000000"/>
          <w:sz w:val="22"/>
          <w:szCs w:val="22"/>
        </w:rPr>
        <w:t xml:space="preserve"> shall establish and follow a spot check schedule based on its assessment of the risks of noncompliance with DB posed by contractors or subcontractors and the duration of the contract or subcontract.  At a minimum, if practicable, the </w:t>
      </w:r>
      <w:proofErr w:type="spellStart"/>
      <w:r>
        <w:rPr>
          <w:color w:val="000000"/>
          <w:sz w:val="22"/>
          <w:szCs w:val="22"/>
        </w:rPr>
        <w:t>subrecipient</w:t>
      </w:r>
      <w:proofErr w:type="spellEnd"/>
      <w:r>
        <w:rPr>
          <w:color w:val="000000"/>
          <w:sz w:val="22"/>
          <w:szCs w:val="22"/>
        </w:rPr>
        <w:t xml:space="preserve"> should spot check payroll data within two weeks of each contractor or subcontractor’s submission of its initial payroll data and two weeks prior to the completion date the contract or </w:t>
      </w:r>
      <w:proofErr w:type="gramStart"/>
      <w:r>
        <w:rPr>
          <w:color w:val="000000"/>
          <w:sz w:val="22"/>
          <w:szCs w:val="22"/>
        </w:rPr>
        <w:t>subcontract .</w:t>
      </w:r>
      <w:proofErr w:type="gramEnd"/>
      <w:r>
        <w:rPr>
          <w:color w:val="000000"/>
          <w:sz w:val="22"/>
          <w:szCs w:val="22"/>
        </w:rPr>
        <w:t xml:space="preserve"> </w:t>
      </w:r>
      <w:proofErr w:type="spellStart"/>
      <w:r>
        <w:rPr>
          <w:color w:val="000000"/>
          <w:sz w:val="22"/>
          <w:szCs w:val="22"/>
        </w:rPr>
        <w:t>Subrecipients</w:t>
      </w:r>
      <w:proofErr w:type="spellEnd"/>
      <w:r>
        <w:rPr>
          <w:color w:val="000000"/>
          <w:sz w:val="22"/>
          <w:szCs w:val="22"/>
        </w:rPr>
        <w:t xml:space="preserve"> must conduct more frequent spot checks if the initial spot check or other information indicates that there is a risk that the contractor or subcontractor is not complying with DB. In addition, during the examinations the </w:t>
      </w:r>
      <w:proofErr w:type="spellStart"/>
      <w:r>
        <w:rPr>
          <w:color w:val="000000"/>
          <w:sz w:val="22"/>
          <w:szCs w:val="22"/>
        </w:rPr>
        <w:t>subrecipient</w:t>
      </w:r>
      <w:proofErr w:type="spellEnd"/>
      <w:r>
        <w:rPr>
          <w:color w:val="000000"/>
          <w:sz w:val="22"/>
          <w:szCs w:val="22"/>
        </w:rPr>
        <w:t xml:space="preserve"> shall verify evidence of fringe benefit plans and payments </w:t>
      </w:r>
      <w:proofErr w:type="spellStart"/>
      <w:r>
        <w:rPr>
          <w:color w:val="000000"/>
          <w:sz w:val="22"/>
          <w:szCs w:val="22"/>
        </w:rPr>
        <w:t>thereunder</w:t>
      </w:r>
      <w:proofErr w:type="spellEnd"/>
      <w:r>
        <w:rPr>
          <w:color w:val="000000"/>
          <w:sz w:val="22"/>
          <w:szCs w:val="22"/>
        </w:rPr>
        <w:t xml:space="preserve"> by contractors and subcontractors who claim credit for fringe benefit contributions. </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(d)   The </w:t>
      </w:r>
      <w:proofErr w:type="spellStart"/>
      <w:r>
        <w:rPr>
          <w:color w:val="000000"/>
          <w:sz w:val="22"/>
          <w:szCs w:val="22"/>
        </w:rPr>
        <w:t>subrecipient</w:t>
      </w:r>
      <w:proofErr w:type="spellEnd"/>
      <w:r>
        <w:rPr>
          <w:color w:val="000000"/>
          <w:sz w:val="22"/>
          <w:szCs w:val="22"/>
        </w:rPr>
        <w:t xml:space="preserve"> shall periodically review contractors and </w:t>
      </w:r>
      <w:proofErr w:type="gramStart"/>
      <w:r>
        <w:rPr>
          <w:color w:val="000000"/>
          <w:sz w:val="22"/>
          <w:szCs w:val="22"/>
        </w:rPr>
        <w:t>subcontractors</w:t>
      </w:r>
      <w:proofErr w:type="gramEnd"/>
      <w:r>
        <w:rPr>
          <w:color w:val="000000"/>
          <w:sz w:val="22"/>
          <w:szCs w:val="22"/>
        </w:rPr>
        <w:t xml:space="preserve"> use of apprentices and trainees to verify registration and certification with respect to apprenticeship and training programs approved by either the U.S Department of Labor or a state, as appropriate, and that contractors and subcontractors are not using disproportionate numbers of, laborers, trainees and apprentices.  These reviews shall be conducted in accordance with the schedules for spot checks and interviews described in Item 5(b) and (c) above.</w:t>
      </w:r>
    </w:p>
    <w:p w:rsidR="00490163" w:rsidRDefault="00490163" w:rsidP="00490163">
      <w:pPr>
        <w:autoSpaceDE w:val="0"/>
        <w:autoSpaceDN w:val="0"/>
        <w:adjustRightInd w:val="0"/>
        <w:rPr>
          <w:color w:val="000000"/>
          <w:sz w:val="22"/>
          <w:szCs w:val="22"/>
        </w:rPr>
      </w:pPr>
    </w:p>
    <w:p w:rsidR="00490163" w:rsidRDefault="00490163" w:rsidP="00490163">
      <w:pPr>
        <w:autoSpaceDE w:val="0"/>
        <w:autoSpaceDN w:val="0"/>
        <w:adjustRightInd w:val="0"/>
        <w:rPr>
          <w:color w:val="000000"/>
          <w:sz w:val="22"/>
          <w:szCs w:val="22"/>
        </w:rPr>
      </w:pPr>
      <w:r>
        <w:rPr>
          <w:color w:val="000000"/>
          <w:sz w:val="22"/>
          <w:szCs w:val="22"/>
        </w:rPr>
        <w:t xml:space="preserve">(e)   </w:t>
      </w:r>
      <w:proofErr w:type="spellStart"/>
      <w:r>
        <w:rPr>
          <w:color w:val="000000"/>
          <w:sz w:val="22"/>
          <w:szCs w:val="22"/>
        </w:rPr>
        <w:t>Subrecipients</w:t>
      </w:r>
      <w:proofErr w:type="spellEnd"/>
      <w:r>
        <w:rPr>
          <w:color w:val="000000"/>
          <w:sz w:val="22"/>
          <w:szCs w:val="22"/>
        </w:rPr>
        <w:t xml:space="preserve"> must immediately report potential violations of the DB prevailing wage requirements to the EPA DB contact listed above and to the appropriate DOL Wage and Hour District Office listed at </w:t>
      </w:r>
      <w:hyperlink r:id="rId19" w:history="1">
        <w:r w:rsidR="002F10AC">
          <w:rPr>
            <w:rStyle w:val="Hyperlink"/>
            <w:sz w:val="22"/>
            <w:szCs w:val="22"/>
          </w:rPr>
          <w:t>http://www.dol.gov/whd/america2.htm</w:t>
        </w:r>
      </w:hyperlink>
      <w:r>
        <w:rPr>
          <w:color w:val="000000"/>
          <w:sz w:val="22"/>
          <w:szCs w:val="22"/>
        </w:rPr>
        <w:t xml:space="preserve">.  </w:t>
      </w:r>
    </w:p>
    <w:p w:rsidR="00634733" w:rsidRPr="002F56DD" w:rsidRDefault="00634733" w:rsidP="002F56DD"/>
    <w:p w:rsidR="009018D1" w:rsidRPr="002F56DD" w:rsidRDefault="009018D1" w:rsidP="002F56DD"/>
    <w:p w:rsidR="001C3197" w:rsidRPr="002F56DD" w:rsidRDefault="001C3197" w:rsidP="002F56DD"/>
    <w:p w:rsidR="004011C9" w:rsidRPr="002F56DD" w:rsidRDefault="004011C9" w:rsidP="002F56DD">
      <w:r w:rsidRPr="002F56DD">
        <w:br w:type="page"/>
      </w:r>
    </w:p>
    <w:p w:rsidR="004011C9" w:rsidRPr="002F56DD" w:rsidRDefault="004011C9" w:rsidP="002F56DD"/>
    <w:p w:rsidR="005F2835" w:rsidRDefault="005F2835" w:rsidP="005F2835">
      <w:pPr>
        <w:pStyle w:val="Heading1"/>
      </w:pPr>
      <w:r>
        <w:t>ATTACHMENT 2</w:t>
      </w:r>
    </w:p>
    <w:p w:rsidR="005F2835" w:rsidRDefault="005F2835" w:rsidP="005F2835">
      <w:pPr>
        <w:pStyle w:val="Heading1"/>
      </w:pPr>
    </w:p>
    <w:p w:rsidR="005F2835" w:rsidRPr="002F56DD" w:rsidRDefault="00FE4D62" w:rsidP="005F2835">
      <w:pPr>
        <w:pStyle w:val="Heading1"/>
      </w:pPr>
      <w:r>
        <w:t xml:space="preserve">DAVIS-BACON </w:t>
      </w:r>
      <w:r w:rsidR="00D62682">
        <w:t>WAGE RATE DETERMINATION</w:t>
      </w:r>
    </w:p>
    <w:p w:rsidR="004011C9" w:rsidRPr="002F56DD" w:rsidRDefault="004011C9" w:rsidP="002F56DD"/>
    <w:p w:rsidR="004011C9" w:rsidRDefault="004011C9" w:rsidP="002F56DD">
      <w:r w:rsidRPr="002F56DD">
        <w:t>[</w:t>
      </w:r>
      <w:r w:rsidR="00D62682">
        <w:t xml:space="preserve">SRF </w:t>
      </w:r>
      <w:r w:rsidRPr="002F56DD">
        <w:t>Assistance Recipient</w:t>
      </w:r>
      <w:r w:rsidR="007E2C13">
        <w:t xml:space="preserve"> to</w:t>
      </w:r>
      <w:r w:rsidRPr="002F56DD">
        <w:t xml:space="preserve"> insert applicable wage determinations here]</w:t>
      </w:r>
    </w:p>
    <w:p w:rsidR="00CB2BED" w:rsidRDefault="00CB2BED" w:rsidP="002F56DD"/>
    <w:p w:rsidR="00CB2BED" w:rsidRDefault="00CB2BED" w:rsidP="002F56DD">
      <w:r>
        <w:t xml:space="preserve">How to </w:t>
      </w:r>
      <w:r w:rsidR="00FE4D62">
        <w:t>obtain a Wage Determination:</w:t>
      </w:r>
    </w:p>
    <w:p w:rsidR="00CB2BED" w:rsidRDefault="00CB2BED" w:rsidP="002F56DD"/>
    <w:p w:rsidR="00CB2BED" w:rsidRDefault="00F209C7" w:rsidP="00CB2BED">
      <w:pPr>
        <w:pStyle w:val="ListParagraph"/>
        <w:numPr>
          <w:ilvl w:val="0"/>
          <w:numId w:val="37"/>
        </w:numPr>
      </w:pPr>
      <w:hyperlink r:id="rId20" w:history="1">
        <w:r w:rsidR="00CB2BED" w:rsidRPr="00D949E2">
          <w:rPr>
            <w:rStyle w:val="Hyperlink"/>
          </w:rPr>
          <w:t>www.wdol.gov</w:t>
        </w:r>
      </w:hyperlink>
    </w:p>
    <w:p w:rsidR="00CB2BED" w:rsidRDefault="00CB2BED" w:rsidP="00CB2BED">
      <w:pPr>
        <w:pStyle w:val="ListParagraph"/>
        <w:numPr>
          <w:ilvl w:val="0"/>
          <w:numId w:val="37"/>
        </w:numPr>
      </w:pPr>
      <w:r>
        <w:t>Click “Selecting DBA WDs”</w:t>
      </w:r>
    </w:p>
    <w:p w:rsidR="00AA2888" w:rsidRDefault="00AA2888" w:rsidP="00CB2BED">
      <w:pPr>
        <w:pStyle w:val="ListParagraph"/>
        <w:numPr>
          <w:ilvl w:val="0"/>
          <w:numId w:val="37"/>
        </w:numPr>
      </w:pPr>
      <w:r>
        <w:t>Select the State and county where the work will be performed</w:t>
      </w:r>
    </w:p>
    <w:p w:rsidR="00AA2888" w:rsidRDefault="00AA2888" w:rsidP="00CB2BED">
      <w:pPr>
        <w:pStyle w:val="ListParagraph"/>
        <w:numPr>
          <w:ilvl w:val="0"/>
          <w:numId w:val="37"/>
        </w:numPr>
      </w:pPr>
      <w:r>
        <w:t>Select the “Construction Type”: Heavy, Building, Highway, or Residential</w:t>
      </w:r>
    </w:p>
    <w:p w:rsidR="00AA2888" w:rsidRDefault="00AA2888" w:rsidP="00CB2BED">
      <w:pPr>
        <w:pStyle w:val="ListParagraph"/>
        <w:numPr>
          <w:ilvl w:val="0"/>
          <w:numId w:val="37"/>
        </w:numPr>
      </w:pPr>
      <w:r>
        <w:t>Click on one of the wage determinations.  Verify that the wage determination displayed is the correct wage determination, and not for “Heavy Dredging”.</w:t>
      </w:r>
    </w:p>
    <w:p w:rsidR="00AA2888" w:rsidRDefault="00AA2888" w:rsidP="00CB2BED">
      <w:pPr>
        <w:pStyle w:val="ListParagraph"/>
        <w:numPr>
          <w:ilvl w:val="0"/>
          <w:numId w:val="37"/>
        </w:numPr>
      </w:pPr>
      <w:r>
        <w:t>Select the text box displaying the Wage Determination and copy the text of the Wage Determination.</w:t>
      </w:r>
    </w:p>
    <w:p w:rsidR="00AA2888" w:rsidRDefault="00AA2888" w:rsidP="00CB2BED">
      <w:pPr>
        <w:pStyle w:val="ListParagraph"/>
        <w:numPr>
          <w:ilvl w:val="0"/>
          <w:numId w:val="37"/>
        </w:numPr>
      </w:pPr>
      <w:r>
        <w:t>Click “Sign Up for Alert Service” to receive notification if the Wage Determination is updated.</w:t>
      </w:r>
    </w:p>
    <w:p w:rsidR="00AA2888" w:rsidRDefault="00AA2888" w:rsidP="00AA2888"/>
    <w:p w:rsidR="00AA2888" w:rsidRDefault="00AA2888" w:rsidP="00AA2888">
      <w:r>
        <w:t>When to update the wage determination</w:t>
      </w:r>
      <w:r w:rsidR="00FE4D62">
        <w:t>:</w:t>
      </w:r>
    </w:p>
    <w:p w:rsidR="00AA2888" w:rsidRDefault="00AA2888" w:rsidP="00AA2888"/>
    <w:p w:rsidR="004011C9" w:rsidRDefault="00AA2888" w:rsidP="002F56DD">
      <w:pPr>
        <w:pStyle w:val="ListParagraph"/>
        <w:numPr>
          <w:ilvl w:val="0"/>
          <w:numId w:val="38"/>
        </w:numPr>
      </w:pPr>
      <w:r>
        <w:t xml:space="preserve">If DOL updates the </w:t>
      </w:r>
      <w:r w:rsidR="00FE4D62">
        <w:t>Wage Determination</w:t>
      </w:r>
      <w:r>
        <w:t xml:space="preserve">, you must update the </w:t>
      </w:r>
      <w:r w:rsidR="00FE4D62">
        <w:t>Wage Determination through an addendum to the bid specifications.</w:t>
      </w:r>
    </w:p>
    <w:p w:rsidR="00FE4D62" w:rsidRPr="002F56DD" w:rsidRDefault="00FE4D62" w:rsidP="002F56DD">
      <w:pPr>
        <w:pStyle w:val="ListParagraph"/>
        <w:numPr>
          <w:ilvl w:val="0"/>
          <w:numId w:val="38"/>
        </w:numPr>
      </w:pPr>
      <w:r>
        <w:t>If the update occurs less than 10 days prior to the date of bid opening, you are not required to update the Wage Determination.</w:t>
      </w:r>
    </w:p>
    <w:p w:rsidR="00663510" w:rsidRDefault="001C3197">
      <w:r w:rsidRPr="002F56DD">
        <w:br w:type="page"/>
      </w:r>
    </w:p>
    <w:p w:rsidR="00663510" w:rsidRPr="00663510" w:rsidRDefault="00663510" w:rsidP="00663510">
      <w:pPr>
        <w:jc w:val="center"/>
        <w:rPr>
          <w:i/>
        </w:rPr>
      </w:pPr>
      <w:r w:rsidRPr="00663510">
        <w:rPr>
          <w:i/>
        </w:rPr>
        <w:lastRenderedPageBreak/>
        <w:t>This page intentionally left blank</w:t>
      </w:r>
    </w:p>
    <w:p w:rsidR="00663510" w:rsidRDefault="00663510" w:rsidP="00663510"/>
    <w:p w:rsidR="00663510" w:rsidRDefault="00663510" w:rsidP="00663510">
      <w:r>
        <w:br w:type="page"/>
      </w:r>
    </w:p>
    <w:p w:rsidR="00663510" w:rsidRDefault="00663510" w:rsidP="00663510"/>
    <w:p w:rsidR="001C3197" w:rsidRPr="002F56DD" w:rsidRDefault="001C3197" w:rsidP="002F56DD"/>
    <w:p w:rsidR="004011C9" w:rsidRPr="002F56DD" w:rsidRDefault="004011C9" w:rsidP="002F56DD"/>
    <w:p w:rsidR="005F2835" w:rsidRDefault="005F2835" w:rsidP="005F2835">
      <w:pPr>
        <w:pStyle w:val="Heading1"/>
      </w:pPr>
      <w:r>
        <w:t>ATTACHMENT 3</w:t>
      </w:r>
    </w:p>
    <w:p w:rsidR="005F2835" w:rsidRDefault="005F2835" w:rsidP="005F2835">
      <w:pPr>
        <w:pStyle w:val="Heading1"/>
      </w:pPr>
    </w:p>
    <w:p w:rsidR="001C3197" w:rsidRPr="002F56DD" w:rsidRDefault="001C3197" w:rsidP="005F2835">
      <w:pPr>
        <w:pStyle w:val="Heading1"/>
      </w:pPr>
      <w:r w:rsidRPr="002F56DD">
        <w:t>CERTIFICATION OF NONSEGREGATED FACILITIES</w:t>
      </w:r>
    </w:p>
    <w:p w:rsidR="001C3197" w:rsidRPr="002F56DD" w:rsidRDefault="001C3197" w:rsidP="002F56DD"/>
    <w:p w:rsidR="001C3197" w:rsidRPr="002F56DD" w:rsidRDefault="001C3197" w:rsidP="002F56DD">
      <w:proofErr w:type="gramStart"/>
      <w:r w:rsidRPr="002F56DD">
        <w:t>(Applicable to federally assisted construction contracts and related subcontracts exceeding $10,000 which are not exempt from the Equal Opportunity clause.)</w:t>
      </w:r>
      <w:proofErr w:type="gramEnd"/>
    </w:p>
    <w:p w:rsidR="001C3197" w:rsidRPr="002F56DD" w:rsidRDefault="001C3197" w:rsidP="002F56DD"/>
    <w:p w:rsidR="001C3197" w:rsidRPr="002F56DD" w:rsidRDefault="001C3197" w:rsidP="002F56DD">
      <w:r w:rsidRPr="002F56DD">
        <w:t>The federally assisted construction contractor certifies that he does not maintain or provide for his employees any segregated facilities at any of his establishments, and that he does not permit his employees to perform their services at any location, under his control, where segregated facilities are maintained.  The federally assisted construction contractor certified, further that he will not maintain or provide for his employees any segregated facilities at any of his establishments, and that he will not permit his employees to perform their services at any location, under his control, where segregated facilities are maintained.  The federally assisted construction contractor agrees that a breach of this certification is a violation of the Equal Opportunity clause in this contract.</w:t>
      </w:r>
    </w:p>
    <w:p w:rsidR="001C3197" w:rsidRPr="002F56DD" w:rsidRDefault="001C3197" w:rsidP="002F56DD"/>
    <w:p w:rsidR="001C3197" w:rsidRPr="002F56DD" w:rsidRDefault="001C3197" w:rsidP="002F56DD">
      <w:r w:rsidRPr="002F56DD">
        <w:t>As used in this certification, the term "segregated facilities" means any waiting rooms, work area, rest rooms and wash rooms, restaurants and other eating areas, time clocks, locker rooms and other storage or dressing areas, parking lots, drinking fountains, recreation or entertainment areas, transportation, and housing facilities provided for employees which are segregated by explicit directive or area, in fact, segregated on the basis of race, creed, color, or national origin, because of habit, local custom, or otherwise.  The federally assisted construction contractor agrees that (except where he has obtained identical certifications from proposed contractors for specific time periods) he will obtain identical certifications from proposed subcontractors prior to the award of subcontracts exceeding $10,000 which are not exempt from the provisions of the Equal Opportunity clause, and that he will retain such, certification in this file.</w:t>
      </w:r>
    </w:p>
    <w:p w:rsidR="001C3197" w:rsidRPr="002F56DD" w:rsidRDefault="001C3197" w:rsidP="002F56DD"/>
    <w:p w:rsidR="001C3197" w:rsidRPr="002F56DD" w:rsidRDefault="001C3197" w:rsidP="002F56DD"/>
    <w:p w:rsidR="001C3197" w:rsidRPr="002F56DD" w:rsidRDefault="001C3197" w:rsidP="002F56DD">
      <w:r w:rsidRPr="002F56DD">
        <w:tab/>
      </w:r>
      <w:r w:rsidRPr="002F56DD">
        <w:tab/>
        <w:t>_______________________________</w:t>
      </w:r>
      <w:r w:rsidRPr="002F56DD">
        <w:tab/>
        <w:t>__________________</w:t>
      </w:r>
    </w:p>
    <w:p w:rsidR="001C3197" w:rsidRPr="002F56DD" w:rsidRDefault="001C3197" w:rsidP="002F56DD">
      <w:r w:rsidRPr="002F56DD">
        <w:t>Signature</w:t>
      </w:r>
      <w:r w:rsidRPr="002F56DD">
        <w:tab/>
      </w:r>
      <w:r w:rsidRPr="002F56DD">
        <w:tab/>
      </w:r>
      <w:r w:rsidRPr="002F56DD">
        <w:tab/>
      </w:r>
      <w:r w:rsidRPr="002F56DD">
        <w:tab/>
      </w:r>
      <w:r w:rsidRPr="002F56DD">
        <w:tab/>
        <w:t>Date</w:t>
      </w:r>
    </w:p>
    <w:p w:rsidR="001C3197" w:rsidRPr="002F56DD" w:rsidRDefault="001C3197" w:rsidP="002F56DD"/>
    <w:p w:rsidR="001C3197" w:rsidRPr="002F56DD" w:rsidRDefault="001C3197" w:rsidP="002F56DD">
      <w:r w:rsidRPr="002F56DD">
        <w:tab/>
      </w:r>
      <w:r w:rsidRPr="002F56DD">
        <w:tab/>
        <w:t>______________________________________________________</w:t>
      </w:r>
    </w:p>
    <w:p w:rsidR="001C3197" w:rsidRPr="002F56DD" w:rsidRDefault="001C3197" w:rsidP="002F56DD">
      <w:r w:rsidRPr="002F56DD">
        <w:t>Name and title of signer (please type)</w:t>
      </w:r>
    </w:p>
    <w:p w:rsidR="001C3197" w:rsidRPr="002F56DD" w:rsidRDefault="001C3197" w:rsidP="002F56DD"/>
    <w:p w:rsidR="001C3197" w:rsidRPr="002F56DD" w:rsidRDefault="001C3197" w:rsidP="002F56DD"/>
    <w:p w:rsidR="001C3197" w:rsidRPr="002F56DD" w:rsidRDefault="001C3197" w:rsidP="002F56DD"/>
    <w:p w:rsidR="001C3197" w:rsidRPr="002F56DD" w:rsidRDefault="001C3197" w:rsidP="002F56DD"/>
    <w:p w:rsidR="001C3197" w:rsidRPr="002F56DD" w:rsidRDefault="001C3197" w:rsidP="002F56DD"/>
    <w:p w:rsidR="001C3197" w:rsidRPr="002F56DD" w:rsidRDefault="001C3197" w:rsidP="002F56DD"/>
    <w:p w:rsidR="001C3197" w:rsidRPr="002F56DD" w:rsidRDefault="001C3197" w:rsidP="002F56DD"/>
    <w:p w:rsidR="001C3197" w:rsidRPr="002F56DD" w:rsidRDefault="001C3197" w:rsidP="002F56DD">
      <w:r w:rsidRPr="002F56DD">
        <w:t>[THIS FORM SHALL BE COMPLETED IN FULL AND SUBMITTED WITH THE BID PROPOSAL]</w:t>
      </w:r>
    </w:p>
    <w:p w:rsidR="00850E1D" w:rsidRDefault="00FC1E08" w:rsidP="00193C02">
      <w:pPr>
        <w:pStyle w:val="Heading1"/>
      </w:pPr>
      <w:r>
        <w:br w:type="page"/>
      </w:r>
      <w:r w:rsidR="00850E1D">
        <w:lastRenderedPageBreak/>
        <w:t>ATTACHMENT 4</w:t>
      </w:r>
      <w:r w:rsidR="005F2835">
        <w:t xml:space="preserve"> </w:t>
      </w:r>
    </w:p>
    <w:p w:rsidR="00850E1D" w:rsidRDefault="00850E1D" w:rsidP="005F2835">
      <w:pPr>
        <w:pStyle w:val="Heading1"/>
      </w:pPr>
    </w:p>
    <w:p w:rsidR="00850E1D" w:rsidRDefault="00850E1D" w:rsidP="005F2835">
      <w:pPr>
        <w:pStyle w:val="Heading1"/>
      </w:pPr>
      <w:r>
        <w:t>NOTICE TO LABOR UNIONS OR OTHER ORGANIZATION OF WORKERS</w:t>
      </w:r>
      <w:r w:rsidR="005F2835">
        <w:t xml:space="preserve">: </w:t>
      </w:r>
      <w:r>
        <w:t>NON-DISCRIMINATION IN EMPLOYMENT</w:t>
      </w:r>
    </w:p>
    <w:p w:rsidR="00850E1D" w:rsidRDefault="00850E1D" w:rsidP="00850E1D">
      <w:pPr>
        <w:tabs>
          <w:tab w:val="left" w:pos="720"/>
          <w:tab w:val="left" w:pos="2304"/>
        </w:tabs>
      </w:pPr>
    </w:p>
    <w:p w:rsidR="00850E1D" w:rsidRDefault="00850E1D" w:rsidP="00850E1D">
      <w:r>
        <w:t>TO: _____________________________________________________________________</w:t>
      </w:r>
    </w:p>
    <w:p w:rsidR="00850E1D" w:rsidRDefault="00850E1D" w:rsidP="00850E1D">
      <w:pPr>
        <w:tabs>
          <w:tab w:val="left" w:pos="2592"/>
        </w:tabs>
        <w:ind w:left="2592"/>
      </w:pPr>
      <w:r>
        <w:t>(</w:t>
      </w:r>
      <w:proofErr w:type="gramStart"/>
      <w:r>
        <w:t>name</w:t>
      </w:r>
      <w:proofErr w:type="gramEnd"/>
      <w:r>
        <w:t xml:space="preserve"> of union or organization of worker)</w:t>
      </w:r>
    </w:p>
    <w:p w:rsidR="00850E1D" w:rsidRDefault="00850E1D" w:rsidP="00850E1D">
      <w:pPr>
        <w:tabs>
          <w:tab w:val="left" w:pos="2592"/>
        </w:tabs>
      </w:pPr>
    </w:p>
    <w:p w:rsidR="00850E1D" w:rsidRDefault="00850E1D" w:rsidP="00850E1D">
      <w:r>
        <w:t>The undersigned currently holds contract(s) with _________________________________</w:t>
      </w:r>
    </w:p>
    <w:p w:rsidR="00850E1D" w:rsidRDefault="00850E1D" w:rsidP="00850E1D">
      <w:pPr>
        <w:ind w:left="4320" w:firstLine="720"/>
      </w:pPr>
      <w:r>
        <w:t>(</w:t>
      </w:r>
      <w:proofErr w:type="gramStart"/>
      <w:r>
        <w:t>name</w:t>
      </w:r>
      <w:proofErr w:type="gramEnd"/>
      <w:r>
        <w:t xml:space="preserve"> of applicant) </w:t>
      </w:r>
    </w:p>
    <w:p w:rsidR="00850E1D" w:rsidRDefault="00850E1D" w:rsidP="00850E1D">
      <w:proofErr w:type="gramStart"/>
      <w:r>
        <w:t>_______________________ involving funds or credit of the U.S. Government or (a) subcontract(s) with a prime contractor holding such contract(s).</w:t>
      </w:r>
      <w:proofErr w:type="gramEnd"/>
    </w:p>
    <w:p w:rsidR="00850E1D" w:rsidRDefault="00850E1D" w:rsidP="00850E1D">
      <w:pPr>
        <w:tabs>
          <w:tab w:val="left" w:pos="3312"/>
        </w:tabs>
      </w:pPr>
    </w:p>
    <w:p w:rsidR="00850E1D" w:rsidRDefault="00850E1D" w:rsidP="00850E1D">
      <w:r>
        <w:t xml:space="preserve">You are advised that under the provisions of the above contract(s) or subcontract(s) and in accordance with Section 202 of Executive Order 11246 dated </w:t>
      </w:r>
      <w:smartTag w:uri="urn:schemas-microsoft-com:office:smarttags" w:element="date">
        <w:smartTagPr>
          <w:attr w:name="Month" w:val="9"/>
          <w:attr w:name="Day" w:val="24"/>
          <w:attr w:name="Year" w:val="1965"/>
        </w:smartTagPr>
        <w:r>
          <w:t>September 24, 1965</w:t>
        </w:r>
      </w:smartTag>
      <w:r>
        <w:t>, the undersigned is obliged not to discriminate against any employee or applicant for employment because of race, color, creed, or national origin.  This obligation not to discriminate in employment includes, but is not limited to, the following:</w:t>
      </w:r>
    </w:p>
    <w:p w:rsidR="00850E1D" w:rsidRDefault="00850E1D" w:rsidP="00850E1D"/>
    <w:p w:rsidR="00850E1D" w:rsidRDefault="00850E1D" w:rsidP="00850E1D">
      <w:pPr>
        <w:spacing w:line="480" w:lineRule="atLeast"/>
      </w:pPr>
      <w:r>
        <w:t>EMPLOYMENT, UPGRADING, TRANSFER OR DEMOTION</w:t>
      </w:r>
    </w:p>
    <w:p w:rsidR="00850E1D" w:rsidRDefault="00850E1D" w:rsidP="00850E1D">
      <w:pPr>
        <w:spacing w:line="480" w:lineRule="atLeast"/>
      </w:pPr>
      <w:r>
        <w:t>RECRUITMENT AND ADVERTISING</w:t>
      </w:r>
    </w:p>
    <w:p w:rsidR="00850E1D" w:rsidRDefault="00850E1D" w:rsidP="00850E1D">
      <w:r>
        <w:t>RATES OF PAY OR OTHER FORMS OF COMPENSATION</w:t>
      </w:r>
    </w:p>
    <w:p w:rsidR="00850E1D" w:rsidRDefault="00850E1D" w:rsidP="00850E1D"/>
    <w:p w:rsidR="00850E1D" w:rsidRDefault="00850E1D" w:rsidP="00850E1D">
      <w:r>
        <w:t>SELECTION FOR TRAINING INCLUDING APPRENTICESHIP, LAYOFF OR TERMINATION</w:t>
      </w:r>
    </w:p>
    <w:p w:rsidR="00850E1D" w:rsidRDefault="00850E1D" w:rsidP="00850E1D"/>
    <w:p w:rsidR="00850E1D" w:rsidRDefault="00850E1D" w:rsidP="00850E1D">
      <w:r>
        <w:t>This notice is furnished you pursuant to the provisions of the above contract(s) or subcontract(s) and Executive Order 11246.</w:t>
      </w:r>
    </w:p>
    <w:p w:rsidR="00850E1D" w:rsidRDefault="00850E1D" w:rsidP="00850E1D"/>
    <w:p w:rsidR="00850E1D" w:rsidRDefault="00850E1D" w:rsidP="00850E1D">
      <w:r>
        <w:t>Copies of this notice will be posted by the undersigned in conspicuous places available to employees or applicants for employment.</w:t>
      </w:r>
    </w:p>
    <w:p w:rsidR="00850E1D" w:rsidRDefault="00850E1D" w:rsidP="00850E1D"/>
    <w:p w:rsidR="00850E1D" w:rsidRDefault="00850E1D" w:rsidP="00850E1D">
      <w:r>
        <w:tab/>
      </w:r>
      <w:r>
        <w:tab/>
      </w:r>
      <w:r>
        <w:tab/>
      </w:r>
      <w:r>
        <w:tab/>
      </w:r>
      <w:r>
        <w:tab/>
      </w:r>
      <w:r>
        <w:tab/>
      </w:r>
      <w:r>
        <w:tab/>
        <w:t>_________________________________</w:t>
      </w:r>
    </w:p>
    <w:p w:rsidR="00850E1D" w:rsidRDefault="00850E1D" w:rsidP="00850E1D"/>
    <w:p w:rsidR="00850E1D" w:rsidRDefault="00850E1D" w:rsidP="00850E1D">
      <w:r>
        <w:tab/>
      </w:r>
      <w:r>
        <w:tab/>
      </w:r>
      <w:r>
        <w:tab/>
      </w:r>
      <w:r>
        <w:tab/>
      </w:r>
      <w:r>
        <w:tab/>
      </w:r>
      <w:r>
        <w:tab/>
      </w:r>
      <w:r>
        <w:tab/>
        <w:t>_________________________________</w:t>
      </w:r>
    </w:p>
    <w:p w:rsidR="00850E1D" w:rsidRDefault="00850E1D" w:rsidP="00850E1D"/>
    <w:p w:rsidR="00850E1D" w:rsidRDefault="00850E1D" w:rsidP="00850E1D">
      <w:r>
        <w:tab/>
      </w:r>
      <w:r>
        <w:tab/>
      </w:r>
      <w:r>
        <w:tab/>
      </w:r>
      <w:r>
        <w:tab/>
      </w:r>
      <w:r>
        <w:tab/>
      </w:r>
      <w:r>
        <w:tab/>
      </w:r>
      <w:r>
        <w:tab/>
        <w:t>_________________________________</w:t>
      </w:r>
    </w:p>
    <w:p w:rsidR="00850E1D" w:rsidRDefault="00850E1D" w:rsidP="00850E1D"/>
    <w:p w:rsidR="00850E1D" w:rsidRDefault="00850E1D" w:rsidP="00850E1D">
      <w:r>
        <w:tab/>
      </w:r>
      <w:r>
        <w:tab/>
      </w:r>
      <w:r>
        <w:tab/>
      </w:r>
      <w:r>
        <w:tab/>
      </w:r>
      <w:r>
        <w:tab/>
      </w:r>
      <w:r>
        <w:tab/>
      </w:r>
      <w:r>
        <w:tab/>
        <w:t>_________________________________</w:t>
      </w:r>
    </w:p>
    <w:p w:rsidR="00850E1D" w:rsidRDefault="00850E1D" w:rsidP="00850E1D">
      <w:pPr>
        <w:ind w:left="5040" w:firstLine="720"/>
      </w:pPr>
      <w:r>
        <w:t>(</w:t>
      </w:r>
      <w:proofErr w:type="gramStart"/>
      <w:r>
        <w:t>contractor</w:t>
      </w:r>
      <w:proofErr w:type="gramEnd"/>
      <w:r>
        <w:t xml:space="preserve"> or subcontractor(s)</w:t>
      </w:r>
    </w:p>
    <w:p w:rsidR="00850E1D" w:rsidRDefault="00850E1D" w:rsidP="00850E1D">
      <w:pPr>
        <w:tabs>
          <w:tab w:val="left" w:pos="5760"/>
          <w:tab w:val="left" w:pos="6336"/>
        </w:tabs>
      </w:pPr>
    </w:p>
    <w:p w:rsidR="00850E1D" w:rsidRDefault="00850E1D" w:rsidP="00850E1D">
      <w:r>
        <w:tab/>
      </w:r>
      <w:r>
        <w:tab/>
      </w:r>
      <w:r>
        <w:tab/>
      </w:r>
      <w:r>
        <w:tab/>
      </w:r>
      <w:r>
        <w:tab/>
      </w:r>
      <w:r>
        <w:tab/>
      </w:r>
      <w:r>
        <w:tab/>
        <w:t>_________________________________</w:t>
      </w:r>
    </w:p>
    <w:p w:rsidR="00850E1D" w:rsidRDefault="00850E1D" w:rsidP="00850E1D">
      <w:pPr>
        <w:tabs>
          <w:tab w:val="left" w:pos="5760"/>
          <w:tab w:val="left" w:pos="6336"/>
        </w:tabs>
      </w:pPr>
      <w:r>
        <w:tab/>
      </w:r>
      <w:r>
        <w:tab/>
        <w:t>(Date)</w:t>
      </w:r>
    </w:p>
    <w:p w:rsidR="002B40EA" w:rsidRDefault="00CB2BED" w:rsidP="009F7432">
      <w:pPr>
        <w:tabs>
          <w:tab w:val="left" w:pos="5760"/>
          <w:tab w:val="left" w:pos="6336"/>
        </w:tabs>
      </w:pPr>
      <w:r w:rsidDel="00CB2BED">
        <w:t xml:space="preserve"> </w:t>
      </w:r>
    </w:p>
    <w:sectPr w:rsidR="002B40EA" w:rsidSect="008A5A12">
      <w:footerReference w:type="default" r:id="rId21"/>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9A" w:rsidRDefault="00AF619A" w:rsidP="002F56DD">
      <w:r>
        <w:separator/>
      </w:r>
    </w:p>
  </w:endnote>
  <w:endnote w:type="continuationSeparator" w:id="0">
    <w:p w:rsidR="00AF619A" w:rsidRDefault="00AF619A" w:rsidP="002F5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9A" w:rsidRDefault="00AF619A" w:rsidP="002F56DD">
    <w:pPr>
      <w:pStyle w:val="Footer"/>
    </w:pPr>
    <w:r>
      <w:t>SRF Specification Insert</w:t>
    </w:r>
    <w:r>
      <w:tab/>
    </w:r>
    <w:fldSimple w:instr=" PAGE   \* MERGEFORMAT ">
      <w:r w:rsidR="00862559">
        <w:rPr>
          <w:noProof/>
        </w:rPr>
        <w:t>1</w:t>
      </w:r>
    </w:fldSimple>
    <w:r>
      <w:tab/>
      <w:t xml:space="preserve">Revised </w:t>
    </w:r>
    <w:r w:rsidR="00862559">
      <w:t>3/4/2014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9A" w:rsidRDefault="00AF619A" w:rsidP="002F56DD">
      <w:r>
        <w:separator/>
      </w:r>
    </w:p>
  </w:footnote>
  <w:footnote w:type="continuationSeparator" w:id="0">
    <w:p w:rsidR="00AF619A" w:rsidRDefault="00AF619A" w:rsidP="002F5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DF0"/>
    <w:multiLevelType w:val="multilevel"/>
    <w:tmpl w:val="D0D87C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8EA2181"/>
    <w:multiLevelType w:val="hybridMultilevel"/>
    <w:tmpl w:val="2CA0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07616"/>
    <w:multiLevelType w:val="hybridMultilevel"/>
    <w:tmpl w:val="F2146E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05F92"/>
    <w:multiLevelType w:val="hybridMultilevel"/>
    <w:tmpl w:val="7DCC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E6DBA"/>
    <w:multiLevelType w:val="hybridMultilevel"/>
    <w:tmpl w:val="F5D8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B2E77"/>
    <w:multiLevelType w:val="hybridMultilevel"/>
    <w:tmpl w:val="AFB6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05FF0"/>
    <w:multiLevelType w:val="multilevel"/>
    <w:tmpl w:val="A5D800D0"/>
    <w:lvl w:ilvl="0">
      <w:start w:val="1"/>
      <w:numFmt w:val="decimal"/>
      <w:pStyle w:val="Article500"/>
      <w:suff w:val="nothing"/>
      <w:lvlText w:val="Article %1 – "/>
      <w:lvlJc w:val="left"/>
      <w:pPr>
        <w:ind w:left="0" w:firstLine="0"/>
      </w:pPr>
      <w:rPr>
        <w:rFonts w:hint="default"/>
        <w:b/>
        <w:i w:val="0"/>
        <w:caps/>
      </w:rPr>
    </w:lvl>
    <w:lvl w:ilvl="1">
      <w:start w:val="1"/>
      <w:numFmt w:val="decimalZero"/>
      <w:pStyle w:val="101500"/>
      <w:lvlText w:val="%1.%2"/>
      <w:lvlJc w:val="left"/>
      <w:pPr>
        <w:tabs>
          <w:tab w:val="num" w:pos="720"/>
        </w:tabs>
        <w:ind w:left="720" w:hanging="720"/>
      </w:pPr>
      <w:rPr>
        <w:rFonts w:hint="default"/>
        <w:b w:val="0"/>
        <w:i w:val="0"/>
      </w:rPr>
    </w:lvl>
    <w:lvl w:ilvl="2">
      <w:start w:val="1"/>
      <w:numFmt w:val="upperLetter"/>
      <w:pStyle w:val="A500"/>
      <w:lvlText w:val="%3."/>
      <w:lvlJc w:val="left"/>
      <w:pPr>
        <w:tabs>
          <w:tab w:val="num" w:pos="1080"/>
        </w:tabs>
        <w:ind w:left="1080" w:hanging="360"/>
      </w:pPr>
      <w:rPr>
        <w:rFonts w:hint="default"/>
        <w:b w:val="0"/>
        <w:i w:val="0"/>
      </w:rPr>
    </w:lvl>
    <w:lvl w:ilvl="3">
      <w:start w:val="1"/>
      <w:numFmt w:val="decimal"/>
      <w:pStyle w:val="1500"/>
      <w:lvlText w:val="%4."/>
      <w:lvlJc w:val="left"/>
      <w:pPr>
        <w:tabs>
          <w:tab w:val="num" w:pos="1440"/>
        </w:tabs>
        <w:ind w:left="1440" w:hanging="360"/>
      </w:pPr>
      <w:rPr>
        <w:rFonts w:hint="default"/>
      </w:rPr>
    </w:lvl>
    <w:lvl w:ilvl="4">
      <w:start w:val="1"/>
      <w:numFmt w:val="lowerLetter"/>
      <w:pStyle w:val="asmall500"/>
      <w:lvlText w:val="%5."/>
      <w:lvlJc w:val="left"/>
      <w:pPr>
        <w:tabs>
          <w:tab w:val="num" w:pos="1800"/>
        </w:tabs>
        <w:ind w:left="1800" w:hanging="360"/>
      </w:pPr>
      <w:rPr>
        <w:rFonts w:hint="default"/>
      </w:rPr>
    </w:lvl>
    <w:lvl w:ilvl="5">
      <w:start w:val="1"/>
      <w:numFmt w:val="decimal"/>
      <w:pStyle w:val="15000"/>
      <w:lvlText w:val="%6)"/>
      <w:lvlJc w:val="left"/>
      <w:pPr>
        <w:tabs>
          <w:tab w:val="num" w:pos="2160"/>
        </w:tabs>
        <w:ind w:left="2160" w:hanging="360"/>
      </w:pPr>
      <w:rPr>
        <w:rFonts w:hint="default"/>
      </w:rPr>
    </w:lvl>
    <w:lvl w:ilvl="6">
      <w:start w:val="1"/>
      <w:numFmt w:val="lowerLetter"/>
      <w:pStyle w:val="a5000"/>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B2B6B46"/>
    <w:multiLevelType w:val="hybridMultilevel"/>
    <w:tmpl w:val="3B8E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B52D2"/>
    <w:multiLevelType w:val="hybridMultilevel"/>
    <w:tmpl w:val="4D30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82B5B"/>
    <w:multiLevelType w:val="hybridMultilevel"/>
    <w:tmpl w:val="F3268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5FC8"/>
    <w:multiLevelType w:val="hybridMultilevel"/>
    <w:tmpl w:val="716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86E62"/>
    <w:multiLevelType w:val="hybridMultilevel"/>
    <w:tmpl w:val="0AA6CCD0"/>
    <w:lvl w:ilvl="0" w:tplc="A6742E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45A3EF9"/>
    <w:multiLevelType w:val="hybridMultilevel"/>
    <w:tmpl w:val="0D70CD36"/>
    <w:lvl w:ilvl="0" w:tplc="6AF4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50A2B"/>
    <w:multiLevelType w:val="hybridMultilevel"/>
    <w:tmpl w:val="6F48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0530B"/>
    <w:multiLevelType w:val="hybridMultilevel"/>
    <w:tmpl w:val="421EF9E0"/>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848F9"/>
    <w:multiLevelType w:val="hybridMultilevel"/>
    <w:tmpl w:val="86A2652E"/>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819F7"/>
    <w:multiLevelType w:val="hybridMultilevel"/>
    <w:tmpl w:val="5736300A"/>
    <w:lvl w:ilvl="0" w:tplc="30E4D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1776C"/>
    <w:multiLevelType w:val="hybridMultilevel"/>
    <w:tmpl w:val="5770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96B69"/>
    <w:multiLevelType w:val="hybridMultilevel"/>
    <w:tmpl w:val="B126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8009B"/>
    <w:multiLevelType w:val="hybridMultilevel"/>
    <w:tmpl w:val="B414057C"/>
    <w:lvl w:ilvl="0" w:tplc="55F4FEE6">
      <w:start w:val="1"/>
      <w:numFmt w:val="decimal"/>
      <w:lvlText w:val="%1.  "/>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6169F"/>
    <w:multiLevelType w:val="hybridMultilevel"/>
    <w:tmpl w:val="76C02A36"/>
    <w:lvl w:ilvl="0" w:tplc="BA7A7E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8623C94"/>
    <w:multiLevelType w:val="hybridMultilevel"/>
    <w:tmpl w:val="811E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D6700"/>
    <w:multiLevelType w:val="multilevel"/>
    <w:tmpl w:val="4B3C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B22CA2"/>
    <w:multiLevelType w:val="hybridMultilevel"/>
    <w:tmpl w:val="B2D6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42921"/>
    <w:multiLevelType w:val="hybridMultilevel"/>
    <w:tmpl w:val="A13C017C"/>
    <w:lvl w:ilvl="0" w:tplc="5B66ACC6">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ADA5B05"/>
    <w:multiLevelType w:val="hybridMultilevel"/>
    <w:tmpl w:val="2C8EA9D6"/>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578DF"/>
    <w:multiLevelType w:val="hybridMultilevel"/>
    <w:tmpl w:val="97B6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142BA"/>
    <w:multiLevelType w:val="hybridMultilevel"/>
    <w:tmpl w:val="2120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11E49"/>
    <w:multiLevelType w:val="singleLevel"/>
    <w:tmpl w:val="39F4CB4A"/>
    <w:lvl w:ilvl="0">
      <w:start w:val="1"/>
      <w:numFmt w:val="lowerLetter"/>
      <w:lvlText w:val="(%1)"/>
      <w:lvlJc w:val="left"/>
      <w:pPr>
        <w:tabs>
          <w:tab w:val="num" w:pos="570"/>
        </w:tabs>
        <w:ind w:left="570" w:hanging="570"/>
      </w:pPr>
      <w:rPr>
        <w:rFonts w:hint="default"/>
      </w:rPr>
    </w:lvl>
  </w:abstractNum>
  <w:abstractNum w:abstractNumId="29">
    <w:nsid w:val="60711A66"/>
    <w:multiLevelType w:val="hybridMultilevel"/>
    <w:tmpl w:val="1DDC08CC"/>
    <w:lvl w:ilvl="0" w:tplc="0409000F">
      <w:start w:val="1"/>
      <w:numFmt w:val="decimal"/>
      <w:lvlText w:val="%1."/>
      <w:lvlJc w:val="left"/>
      <w:pPr>
        <w:ind w:left="720" w:hanging="360"/>
      </w:pPr>
      <w:rPr>
        <w:rFonts w:hint="default"/>
      </w:rPr>
    </w:lvl>
    <w:lvl w:ilvl="1" w:tplc="3B2A1FD2">
      <w:start w:val="1"/>
      <w:numFmt w:val="lowerLetter"/>
      <w:lvlText w:val="%2."/>
      <w:lvlJc w:val="left"/>
      <w:pPr>
        <w:ind w:left="1440" w:hanging="360"/>
      </w:pPr>
      <w:rPr>
        <w:rFonts w:hint="default"/>
      </w:rPr>
    </w:lvl>
    <w:lvl w:ilvl="2" w:tplc="CF800DD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C6C5F"/>
    <w:multiLevelType w:val="hybridMultilevel"/>
    <w:tmpl w:val="6C14BC0C"/>
    <w:lvl w:ilvl="0" w:tplc="55F4FEE6">
      <w:start w:val="1"/>
      <w:numFmt w:val="decimal"/>
      <w:lvlText w:val="%1.  "/>
      <w:lvlJc w:val="center"/>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D4A1C"/>
    <w:multiLevelType w:val="hybridMultilevel"/>
    <w:tmpl w:val="90FA32F6"/>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11B54"/>
    <w:multiLevelType w:val="hybridMultilevel"/>
    <w:tmpl w:val="1C0074CE"/>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C16C9"/>
    <w:multiLevelType w:val="hybridMultilevel"/>
    <w:tmpl w:val="A5DE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32079"/>
    <w:multiLevelType w:val="hybridMultilevel"/>
    <w:tmpl w:val="06429360"/>
    <w:lvl w:ilvl="0" w:tplc="55F4FEE6">
      <w:start w:val="1"/>
      <w:numFmt w:val="decimal"/>
      <w:lvlText w:val="%1.  "/>
      <w:lvlJc w:val="center"/>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04847"/>
    <w:multiLevelType w:val="hybridMultilevel"/>
    <w:tmpl w:val="FBA8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45BB4"/>
    <w:multiLevelType w:val="hybridMultilevel"/>
    <w:tmpl w:val="AE78AB06"/>
    <w:lvl w:ilvl="0" w:tplc="0409000F">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9AD3B37"/>
    <w:multiLevelType w:val="hybridMultilevel"/>
    <w:tmpl w:val="E2C66F90"/>
    <w:lvl w:ilvl="0" w:tplc="2AA08EB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8"/>
  </w:num>
  <w:num w:numId="4">
    <w:abstractNumId w:val="20"/>
  </w:num>
  <w:num w:numId="5">
    <w:abstractNumId w:val="27"/>
  </w:num>
  <w:num w:numId="6">
    <w:abstractNumId w:val="24"/>
  </w:num>
  <w:num w:numId="7">
    <w:abstractNumId w:val="5"/>
  </w:num>
  <w:num w:numId="8">
    <w:abstractNumId w:val="22"/>
  </w:num>
  <w:num w:numId="9">
    <w:abstractNumId w:val="8"/>
  </w:num>
  <w:num w:numId="10">
    <w:abstractNumId w:val="0"/>
  </w:num>
  <w:num w:numId="11">
    <w:abstractNumId w:val="28"/>
  </w:num>
  <w:num w:numId="12">
    <w:abstractNumId w:val="1"/>
  </w:num>
  <w:num w:numId="13">
    <w:abstractNumId w:val="12"/>
  </w:num>
  <w:num w:numId="14">
    <w:abstractNumId w:val="6"/>
  </w:num>
  <w:num w:numId="15">
    <w:abstractNumId w:val="37"/>
  </w:num>
  <w:num w:numId="16">
    <w:abstractNumId w:val="35"/>
  </w:num>
  <w:num w:numId="17">
    <w:abstractNumId w:val="16"/>
  </w:num>
  <w:num w:numId="18">
    <w:abstractNumId w:val="25"/>
  </w:num>
  <w:num w:numId="19">
    <w:abstractNumId w:val="36"/>
  </w:num>
  <w:num w:numId="20">
    <w:abstractNumId w:val="26"/>
  </w:num>
  <w:num w:numId="21">
    <w:abstractNumId w:val="7"/>
  </w:num>
  <w:num w:numId="22">
    <w:abstractNumId w:val="29"/>
  </w:num>
  <w:num w:numId="23">
    <w:abstractNumId w:val="32"/>
  </w:num>
  <w:num w:numId="24">
    <w:abstractNumId w:val="19"/>
  </w:num>
  <w:num w:numId="25">
    <w:abstractNumId w:val="15"/>
  </w:num>
  <w:num w:numId="26">
    <w:abstractNumId w:val="14"/>
  </w:num>
  <w:num w:numId="27">
    <w:abstractNumId w:val="31"/>
  </w:num>
  <w:num w:numId="28">
    <w:abstractNumId w:val="34"/>
  </w:num>
  <w:num w:numId="29">
    <w:abstractNumId w:val="30"/>
  </w:num>
  <w:num w:numId="30">
    <w:abstractNumId w:val="4"/>
  </w:num>
  <w:num w:numId="31">
    <w:abstractNumId w:val="33"/>
  </w:num>
  <w:num w:numId="32">
    <w:abstractNumId w:val="10"/>
  </w:num>
  <w:num w:numId="33">
    <w:abstractNumId w:val="9"/>
  </w:num>
  <w:num w:numId="34">
    <w:abstractNumId w:val="11"/>
  </w:num>
  <w:num w:numId="35">
    <w:abstractNumId w:val="21"/>
  </w:num>
  <w:num w:numId="36">
    <w:abstractNumId w:val="23"/>
  </w:num>
  <w:num w:numId="37">
    <w:abstractNumId w:val="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40A6"/>
    <w:rsid w:val="0000640A"/>
    <w:rsid w:val="000145FF"/>
    <w:rsid w:val="00015820"/>
    <w:rsid w:val="00015E57"/>
    <w:rsid w:val="00022463"/>
    <w:rsid w:val="00031BBC"/>
    <w:rsid w:val="00033D57"/>
    <w:rsid w:val="00033F8A"/>
    <w:rsid w:val="000422B3"/>
    <w:rsid w:val="00044BAC"/>
    <w:rsid w:val="0005017C"/>
    <w:rsid w:val="00050D5D"/>
    <w:rsid w:val="000665F4"/>
    <w:rsid w:val="0009359A"/>
    <w:rsid w:val="000969E9"/>
    <w:rsid w:val="000A22E1"/>
    <w:rsid w:val="000A5CC7"/>
    <w:rsid w:val="000A6A73"/>
    <w:rsid w:val="000C66C5"/>
    <w:rsid w:val="000F32BE"/>
    <w:rsid w:val="001007A4"/>
    <w:rsid w:val="00103A72"/>
    <w:rsid w:val="0011055D"/>
    <w:rsid w:val="00111927"/>
    <w:rsid w:val="00111BA4"/>
    <w:rsid w:val="00113D3C"/>
    <w:rsid w:val="001268A4"/>
    <w:rsid w:val="00147388"/>
    <w:rsid w:val="0015629D"/>
    <w:rsid w:val="0016732F"/>
    <w:rsid w:val="00172B23"/>
    <w:rsid w:val="001752F7"/>
    <w:rsid w:val="001913B7"/>
    <w:rsid w:val="00193C02"/>
    <w:rsid w:val="001A38CB"/>
    <w:rsid w:val="001B6C19"/>
    <w:rsid w:val="001C2528"/>
    <w:rsid w:val="001C3197"/>
    <w:rsid w:val="001C7A52"/>
    <w:rsid w:val="001E1E93"/>
    <w:rsid w:val="001F68C3"/>
    <w:rsid w:val="0021037B"/>
    <w:rsid w:val="00216A7D"/>
    <w:rsid w:val="00254B49"/>
    <w:rsid w:val="0026036D"/>
    <w:rsid w:val="00266B18"/>
    <w:rsid w:val="00270777"/>
    <w:rsid w:val="002773BB"/>
    <w:rsid w:val="00280439"/>
    <w:rsid w:val="002A1671"/>
    <w:rsid w:val="002A63B8"/>
    <w:rsid w:val="002B3706"/>
    <w:rsid w:val="002B40EA"/>
    <w:rsid w:val="002C6FF5"/>
    <w:rsid w:val="002D3367"/>
    <w:rsid w:val="002F10AC"/>
    <w:rsid w:val="002F21BA"/>
    <w:rsid w:val="002F22EE"/>
    <w:rsid w:val="002F56DD"/>
    <w:rsid w:val="00300936"/>
    <w:rsid w:val="00302C7B"/>
    <w:rsid w:val="003031CC"/>
    <w:rsid w:val="00306BCD"/>
    <w:rsid w:val="0031729C"/>
    <w:rsid w:val="00337F80"/>
    <w:rsid w:val="00343C52"/>
    <w:rsid w:val="003608C5"/>
    <w:rsid w:val="00365591"/>
    <w:rsid w:val="003700BA"/>
    <w:rsid w:val="003832DF"/>
    <w:rsid w:val="00385002"/>
    <w:rsid w:val="003B4ABD"/>
    <w:rsid w:val="003B56FF"/>
    <w:rsid w:val="003C10F5"/>
    <w:rsid w:val="004011C9"/>
    <w:rsid w:val="00402C81"/>
    <w:rsid w:val="0040542C"/>
    <w:rsid w:val="00422607"/>
    <w:rsid w:val="00425249"/>
    <w:rsid w:val="00443FAA"/>
    <w:rsid w:val="00444228"/>
    <w:rsid w:val="00456817"/>
    <w:rsid w:val="004603A6"/>
    <w:rsid w:val="00464533"/>
    <w:rsid w:val="00490163"/>
    <w:rsid w:val="00494293"/>
    <w:rsid w:val="004A461D"/>
    <w:rsid w:val="004B4B0C"/>
    <w:rsid w:val="004C0D32"/>
    <w:rsid w:val="004C2EF3"/>
    <w:rsid w:val="005045F0"/>
    <w:rsid w:val="00520051"/>
    <w:rsid w:val="00520562"/>
    <w:rsid w:val="005239F7"/>
    <w:rsid w:val="0054322F"/>
    <w:rsid w:val="00551577"/>
    <w:rsid w:val="005618C4"/>
    <w:rsid w:val="00571C39"/>
    <w:rsid w:val="0057645C"/>
    <w:rsid w:val="005766C7"/>
    <w:rsid w:val="005B41B0"/>
    <w:rsid w:val="005C0D52"/>
    <w:rsid w:val="005C5EE3"/>
    <w:rsid w:val="005D697D"/>
    <w:rsid w:val="005E0528"/>
    <w:rsid w:val="005F2835"/>
    <w:rsid w:val="005F71F5"/>
    <w:rsid w:val="0060007F"/>
    <w:rsid w:val="006068A6"/>
    <w:rsid w:val="006140A6"/>
    <w:rsid w:val="0061461D"/>
    <w:rsid w:val="00621AEB"/>
    <w:rsid w:val="0063295E"/>
    <w:rsid w:val="00634733"/>
    <w:rsid w:val="0063740F"/>
    <w:rsid w:val="006454D3"/>
    <w:rsid w:val="00646369"/>
    <w:rsid w:val="0065618E"/>
    <w:rsid w:val="00657590"/>
    <w:rsid w:val="006628DC"/>
    <w:rsid w:val="00663510"/>
    <w:rsid w:val="00665E62"/>
    <w:rsid w:val="00670694"/>
    <w:rsid w:val="0068341B"/>
    <w:rsid w:val="00684828"/>
    <w:rsid w:val="0068556C"/>
    <w:rsid w:val="0069162F"/>
    <w:rsid w:val="006B25B1"/>
    <w:rsid w:val="006B76A6"/>
    <w:rsid w:val="006C5ED0"/>
    <w:rsid w:val="006C76FF"/>
    <w:rsid w:val="00716A01"/>
    <w:rsid w:val="00724847"/>
    <w:rsid w:val="00726E48"/>
    <w:rsid w:val="007367E1"/>
    <w:rsid w:val="00741EED"/>
    <w:rsid w:val="00763223"/>
    <w:rsid w:val="007643D5"/>
    <w:rsid w:val="00765D58"/>
    <w:rsid w:val="007665C6"/>
    <w:rsid w:val="00780C28"/>
    <w:rsid w:val="007909CA"/>
    <w:rsid w:val="007C3EF4"/>
    <w:rsid w:val="007D26E2"/>
    <w:rsid w:val="007E1C54"/>
    <w:rsid w:val="007E2C13"/>
    <w:rsid w:val="007E654E"/>
    <w:rsid w:val="007E7863"/>
    <w:rsid w:val="007F20D6"/>
    <w:rsid w:val="00821A9E"/>
    <w:rsid w:val="00834E43"/>
    <w:rsid w:val="008418CD"/>
    <w:rsid w:val="00850E1D"/>
    <w:rsid w:val="00861C50"/>
    <w:rsid w:val="00862559"/>
    <w:rsid w:val="00863EA1"/>
    <w:rsid w:val="008645C2"/>
    <w:rsid w:val="008A030E"/>
    <w:rsid w:val="008A1AA2"/>
    <w:rsid w:val="008A5A12"/>
    <w:rsid w:val="008B23DF"/>
    <w:rsid w:val="008B2E69"/>
    <w:rsid w:val="008C24EC"/>
    <w:rsid w:val="008D639D"/>
    <w:rsid w:val="008E22FA"/>
    <w:rsid w:val="008E7077"/>
    <w:rsid w:val="008F4F2C"/>
    <w:rsid w:val="008F5C8D"/>
    <w:rsid w:val="009018D1"/>
    <w:rsid w:val="00924174"/>
    <w:rsid w:val="00925D1A"/>
    <w:rsid w:val="0092745B"/>
    <w:rsid w:val="00937F66"/>
    <w:rsid w:val="009406BC"/>
    <w:rsid w:val="00944A0B"/>
    <w:rsid w:val="009517BB"/>
    <w:rsid w:val="009622B8"/>
    <w:rsid w:val="009629C7"/>
    <w:rsid w:val="00963655"/>
    <w:rsid w:val="0097273E"/>
    <w:rsid w:val="00980594"/>
    <w:rsid w:val="009C4EB8"/>
    <w:rsid w:val="009E46D8"/>
    <w:rsid w:val="009F2349"/>
    <w:rsid w:val="009F7432"/>
    <w:rsid w:val="00A104DA"/>
    <w:rsid w:val="00A21A4A"/>
    <w:rsid w:val="00A24C5D"/>
    <w:rsid w:val="00A2539F"/>
    <w:rsid w:val="00A35FD0"/>
    <w:rsid w:val="00A40FC3"/>
    <w:rsid w:val="00A53702"/>
    <w:rsid w:val="00A548DB"/>
    <w:rsid w:val="00A55177"/>
    <w:rsid w:val="00A826EB"/>
    <w:rsid w:val="00A85A2F"/>
    <w:rsid w:val="00AA2888"/>
    <w:rsid w:val="00AA3982"/>
    <w:rsid w:val="00AA5AD3"/>
    <w:rsid w:val="00AA6F16"/>
    <w:rsid w:val="00AD4BA2"/>
    <w:rsid w:val="00AE2E0A"/>
    <w:rsid w:val="00AE57AB"/>
    <w:rsid w:val="00AF619A"/>
    <w:rsid w:val="00B05274"/>
    <w:rsid w:val="00B133B6"/>
    <w:rsid w:val="00B32CCF"/>
    <w:rsid w:val="00B43575"/>
    <w:rsid w:val="00B51320"/>
    <w:rsid w:val="00B62656"/>
    <w:rsid w:val="00B71C87"/>
    <w:rsid w:val="00B82E73"/>
    <w:rsid w:val="00B8492A"/>
    <w:rsid w:val="00BC5804"/>
    <w:rsid w:val="00BC5F87"/>
    <w:rsid w:val="00BD7600"/>
    <w:rsid w:val="00BF2AB4"/>
    <w:rsid w:val="00C014A6"/>
    <w:rsid w:val="00C04D28"/>
    <w:rsid w:val="00C062C1"/>
    <w:rsid w:val="00C07E7E"/>
    <w:rsid w:val="00C16489"/>
    <w:rsid w:val="00C24FA9"/>
    <w:rsid w:val="00C30525"/>
    <w:rsid w:val="00C61E81"/>
    <w:rsid w:val="00C627FE"/>
    <w:rsid w:val="00C6635F"/>
    <w:rsid w:val="00C666B1"/>
    <w:rsid w:val="00C86EC8"/>
    <w:rsid w:val="00C87FD0"/>
    <w:rsid w:val="00CB2BED"/>
    <w:rsid w:val="00CB2F50"/>
    <w:rsid w:val="00CB42DD"/>
    <w:rsid w:val="00CB7116"/>
    <w:rsid w:val="00CC1887"/>
    <w:rsid w:val="00CD6368"/>
    <w:rsid w:val="00CE49AF"/>
    <w:rsid w:val="00CF542B"/>
    <w:rsid w:val="00D132D3"/>
    <w:rsid w:val="00D30AA3"/>
    <w:rsid w:val="00D62682"/>
    <w:rsid w:val="00D750ED"/>
    <w:rsid w:val="00D758E0"/>
    <w:rsid w:val="00D83778"/>
    <w:rsid w:val="00D90549"/>
    <w:rsid w:val="00D90820"/>
    <w:rsid w:val="00D925A2"/>
    <w:rsid w:val="00DA0F04"/>
    <w:rsid w:val="00DA5CA9"/>
    <w:rsid w:val="00DB4F62"/>
    <w:rsid w:val="00DC2C1E"/>
    <w:rsid w:val="00DC4B88"/>
    <w:rsid w:val="00DD583E"/>
    <w:rsid w:val="00DD7C8A"/>
    <w:rsid w:val="00DF32C8"/>
    <w:rsid w:val="00DF5522"/>
    <w:rsid w:val="00E07AFA"/>
    <w:rsid w:val="00E13ADA"/>
    <w:rsid w:val="00E2116C"/>
    <w:rsid w:val="00E215D8"/>
    <w:rsid w:val="00E54628"/>
    <w:rsid w:val="00E701EA"/>
    <w:rsid w:val="00E74AF2"/>
    <w:rsid w:val="00E770C9"/>
    <w:rsid w:val="00E94E39"/>
    <w:rsid w:val="00EA132C"/>
    <w:rsid w:val="00EA6C0B"/>
    <w:rsid w:val="00EB247A"/>
    <w:rsid w:val="00EC10CD"/>
    <w:rsid w:val="00EC265B"/>
    <w:rsid w:val="00EC5C51"/>
    <w:rsid w:val="00ED33FE"/>
    <w:rsid w:val="00EE52D1"/>
    <w:rsid w:val="00EE79BE"/>
    <w:rsid w:val="00EF2B93"/>
    <w:rsid w:val="00F00B43"/>
    <w:rsid w:val="00F112F3"/>
    <w:rsid w:val="00F15BF1"/>
    <w:rsid w:val="00F209C7"/>
    <w:rsid w:val="00F26C1A"/>
    <w:rsid w:val="00F63E87"/>
    <w:rsid w:val="00F652AF"/>
    <w:rsid w:val="00F70D3B"/>
    <w:rsid w:val="00F74845"/>
    <w:rsid w:val="00F85D7C"/>
    <w:rsid w:val="00FB056A"/>
    <w:rsid w:val="00FB7F03"/>
    <w:rsid w:val="00FC1E08"/>
    <w:rsid w:val="00FE12DA"/>
    <w:rsid w:val="00FE4D62"/>
    <w:rsid w:val="00FE6006"/>
    <w:rsid w:val="00FF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CD"/>
    <w:rPr>
      <w:rFonts w:ascii="Times New Roman" w:hAnsi="Times New Roman"/>
      <w:sz w:val="24"/>
      <w:szCs w:val="24"/>
    </w:rPr>
  </w:style>
  <w:style w:type="paragraph" w:styleId="Heading1">
    <w:name w:val="heading 1"/>
    <w:basedOn w:val="Normal"/>
    <w:next w:val="Normal"/>
    <w:link w:val="Heading1Char"/>
    <w:uiPriority w:val="9"/>
    <w:qFormat/>
    <w:rsid w:val="002F56DD"/>
    <w:pPr>
      <w:keepNext/>
      <w:keepLines/>
      <w:outlineLvl w:val="0"/>
    </w:pPr>
    <w:rPr>
      <w:rFonts w:eastAsia="Times New Roman"/>
      <w:b/>
      <w:bCs/>
      <w:sz w:val="28"/>
      <w:szCs w:val="28"/>
      <w:u w:val="single"/>
    </w:rPr>
  </w:style>
  <w:style w:type="paragraph" w:styleId="Heading2">
    <w:name w:val="heading 2"/>
    <w:basedOn w:val="Normal"/>
    <w:next w:val="Normal"/>
    <w:link w:val="Heading2Char"/>
    <w:unhideWhenUsed/>
    <w:qFormat/>
    <w:rsid w:val="005C0D52"/>
    <w:pPr>
      <w:keepNext/>
      <w:widowControl w:val="0"/>
      <w:outlineLvl w:val="1"/>
    </w:pPr>
    <w:rPr>
      <w:rFonts w:eastAsia="Times New Roman"/>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6B04"/>
    <w:rPr>
      <w:rFonts w:ascii="Consolas" w:hAnsi="Consolas"/>
      <w:sz w:val="21"/>
      <w:szCs w:val="21"/>
    </w:rPr>
  </w:style>
  <w:style w:type="character" w:customStyle="1" w:styleId="PlainTextChar">
    <w:name w:val="Plain Text Char"/>
    <w:basedOn w:val="DefaultParagraphFont"/>
    <w:link w:val="PlainText"/>
    <w:uiPriority w:val="99"/>
    <w:rsid w:val="00476B04"/>
    <w:rPr>
      <w:rFonts w:ascii="Consolas" w:hAnsi="Consolas"/>
      <w:sz w:val="21"/>
      <w:szCs w:val="21"/>
    </w:rPr>
  </w:style>
  <w:style w:type="paragraph" w:styleId="BalloonText">
    <w:name w:val="Balloon Text"/>
    <w:basedOn w:val="Normal"/>
    <w:link w:val="BalloonTextChar"/>
    <w:uiPriority w:val="99"/>
    <w:semiHidden/>
    <w:unhideWhenUsed/>
    <w:rsid w:val="00726E48"/>
    <w:rPr>
      <w:rFonts w:ascii="Tahoma" w:hAnsi="Tahoma" w:cs="Tahoma"/>
      <w:sz w:val="16"/>
      <w:szCs w:val="16"/>
    </w:rPr>
  </w:style>
  <w:style w:type="character" w:customStyle="1" w:styleId="BalloonTextChar">
    <w:name w:val="Balloon Text Char"/>
    <w:basedOn w:val="DefaultParagraphFont"/>
    <w:link w:val="BalloonText"/>
    <w:uiPriority w:val="99"/>
    <w:semiHidden/>
    <w:rsid w:val="00726E48"/>
    <w:rPr>
      <w:rFonts w:ascii="Tahoma" w:hAnsi="Tahoma" w:cs="Tahoma"/>
      <w:sz w:val="16"/>
      <w:szCs w:val="16"/>
    </w:rPr>
  </w:style>
  <w:style w:type="character" w:customStyle="1" w:styleId="Heading2Char">
    <w:name w:val="Heading 2 Char"/>
    <w:basedOn w:val="DefaultParagraphFont"/>
    <w:link w:val="Heading2"/>
    <w:rsid w:val="005C0D52"/>
    <w:rPr>
      <w:rFonts w:ascii="Times New Roman" w:eastAsia="Times New Roman" w:hAnsi="Times New Roman" w:cs="Times New Roman"/>
      <w:bCs/>
      <w:iCs/>
      <w:sz w:val="24"/>
      <w:szCs w:val="24"/>
      <w:u w:val="single"/>
    </w:rPr>
  </w:style>
  <w:style w:type="paragraph" w:styleId="ListParagraph">
    <w:name w:val="List Paragraph"/>
    <w:basedOn w:val="Normal"/>
    <w:uiPriority w:val="34"/>
    <w:qFormat/>
    <w:rsid w:val="00111BA4"/>
    <w:pPr>
      <w:widowControl w:val="0"/>
      <w:ind w:left="720"/>
      <w:contextualSpacing/>
    </w:pPr>
    <w:rPr>
      <w:rFonts w:eastAsia="Times New Roman"/>
      <w:szCs w:val="20"/>
    </w:rPr>
  </w:style>
  <w:style w:type="character" w:styleId="Hyperlink">
    <w:name w:val="Hyperlink"/>
    <w:basedOn w:val="DefaultParagraphFont"/>
    <w:rsid w:val="00111BA4"/>
    <w:rPr>
      <w:color w:val="0000FF"/>
      <w:u w:val="single"/>
    </w:rPr>
  </w:style>
  <w:style w:type="paragraph" w:customStyle="1" w:styleId="ListNumbered">
    <w:name w:val="ListNumbered"/>
    <w:basedOn w:val="Normal"/>
    <w:rsid w:val="00111BA4"/>
    <w:pPr>
      <w:spacing w:afterLines="120"/>
    </w:pPr>
    <w:rPr>
      <w:rFonts w:ascii="Arial" w:eastAsia="Times New Roman" w:hAnsi="Arial" w:cs="Arial"/>
      <w:sz w:val="20"/>
      <w:szCs w:val="20"/>
    </w:rPr>
  </w:style>
  <w:style w:type="paragraph" w:styleId="NormalWeb">
    <w:name w:val="Normal (Web)"/>
    <w:basedOn w:val="Normal"/>
    <w:uiPriority w:val="99"/>
    <w:unhideWhenUsed/>
    <w:rsid w:val="00834E43"/>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B62656"/>
    <w:pPr>
      <w:tabs>
        <w:tab w:val="center" w:pos="4680"/>
        <w:tab w:val="right" w:pos="9360"/>
      </w:tabs>
    </w:pPr>
  </w:style>
  <w:style w:type="character" w:customStyle="1" w:styleId="HeaderChar">
    <w:name w:val="Header Char"/>
    <w:basedOn w:val="DefaultParagraphFont"/>
    <w:link w:val="Header"/>
    <w:uiPriority w:val="99"/>
    <w:semiHidden/>
    <w:rsid w:val="00B62656"/>
  </w:style>
  <w:style w:type="paragraph" w:styleId="Footer">
    <w:name w:val="footer"/>
    <w:basedOn w:val="Normal"/>
    <w:link w:val="FooterChar"/>
    <w:uiPriority w:val="99"/>
    <w:unhideWhenUsed/>
    <w:rsid w:val="00B62656"/>
    <w:pPr>
      <w:tabs>
        <w:tab w:val="center" w:pos="4680"/>
        <w:tab w:val="right" w:pos="9360"/>
      </w:tabs>
    </w:pPr>
  </w:style>
  <w:style w:type="character" w:customStyle="1" w:styleId="FooterChar">
    <w:name w:val="Footer Char"/>
    <w:basedOn w:val="DefaultParagraphFont"/>
    <w:link w:val="Footer"/>
    <w:uiPriority w:val="99"/>
    <w:rsid w:val="00B62656"/>
  </w:style>
  <w:style w:type="character" w:styleId="FollowedHyperlink">
    <w:name w:val="FollowedHyperlink"/>
    <w:basedOn w:val="DefaultParagraphFont"/>
    <w:uiPriority w:val="99"/>
    <w:semiHidden/>
    <w:unhideWhenUsed/>
    <w:rsid w:val="00763223"/>
    <w:rPr>
      <w:color w:val="800080"/>
      <w:u w:val="single"/>
    </w:rPr>
  </w:style>
  <w:style w:type="paragraph" w:styleId="NoSpacing">
    <w:name w:val="No Spacing"/>
    <w:uiPriority w:val="1"/>
    <w:qFormat/>
    <w:rsid w:val="009018D1"/>
    <w:rPr>
      <w:sz w:val="22"/>
      <w:szCs w:val="22"/>
    </w:rPr>
  </w:style>
  <w:style w:type="paragraph" w:styleId="BodyTextIndent2">
    <w:name w:val="Body Text Indent 2"/>
    <w:basedOn w:val="Normal"/>
    <w:link w:val="BodyTextIndent2Char"/>
    <w:rsid w:val="009E46D8"/>
    <w:pPr>
      <w:ind w:firstLine="720"/>
    </w:pPr>
    <w:rPr>
      <w:rFonts w:eastAsia="Times New Roman"/>
      <w:szCs w:val="20"/>
    </w:rPr>
  </w:style>
  <w:style w:type="character" w:customStyle="1" w:styleId="BodyTextIndent2Char">
    <w:name w:val="Body Text Indent 2 Char"/>
    <w:basedOn w:val="DefaultParagraphFont"/>
    <w:link w:val="BodyTextIndent2"/>
    <w:rsid w:val="009E46D8"/>
    <w:rPr>
      <w:rFonts w:ascii="Times New Roman" w:eastAsia="Times New Roman" w:hAnsi="Times New Roman" w:cs="Times New Roman"/>
      <w:sz w:val="24"/>
      <w:szCs w:val="20"/>
    </w:rPr>
  </w:style>
  <w:style w:type="paragraph" w:customStyle="1" w:styleId="a5000">
    <w:name w:val="a) (500)"/>
    <w:basedOn w:val="Normal"/>
    <w:rsid w:val="006628DC"/>
    <w:pPr>
      <w:numPr>
        <w:ilvl w:val="6"/>
        <w:numId w:val="14"/>
      </w:numPr>
      <w:overflowPunct w:val="0"/>
      <w:autoSpaceDE w:val="0"/>
      <w:autoSpaceDN w:val="0"/>
      <w:adjustRightInd w:val="0"/>
      <w:jc w:val="both"/>
      <w:textAlignment w:val="baseline"/>
    </w:pPr>
    <w:rPr>
      <w:rFonts w:eastAsia="Times New Roman"/>
      <w:sz w:val="20"/>
      <w:szCs w:val="20"/>
    </w:rPr>
  </w:style>
  <w:style w:type="paragraph" w:customStyle="1" w:styleId="A500">
    <w:name w:val="A. (500)"/>
    <w:basedOn w:val="Normal"/>
    <w:rsid w:val="006628DC"/>
    <w:pPr>
      <w:numPr>
        <w:ilvl w:val="2"/>
        <w:numId w:val="14"/>
      </w:numPr>
      <w:overflowPunct w:val="0"/>
      <w:autoSpaceDE w:val="0"/>
      <w:autoSpaceDN w:val="0"/>
      <w:adjustRightInd w:val="0"/>
      <w:spacing w:after="240"/>
      <w:jc w:val="both"/>
      <w:textAlignment w:val="baseline"/>
      <w:outlineLvl w:val="2"/>
    </w:pPr>
    <w:rPr>
      <w:rFonts w:eastAsia="Times New Roman"/>
      <w:spacing w:val="-2"/>
      <w:sz w:val="20"/>
      <w:szCs w:val="20"/>
    </w:rPr>
  </w:style>
  <w:style w:type="paragraph" w:customStyle="1" w:styleId="Article500">
    <w:name w:val="Article (500)"/>
    <w:basedOn w:val="Normal"/>
    <w:rsid w:val="006628DC"/>
    <w:pPr>
      <w:keepNext/>
      <w:numPr>
        <w:numId w:val="14"/>
      </w:numPr>
      <w:overflowPunct w:val="0"/>
      <w:autoSpaceDE w:val="0"/>
      <w:autoSpaceDN w:val="0"/>
      <w:adjustRightInd w:val="0"/>
      <w:spacing w:after="240"/>
      <w:textAlignment w:val="baseline"/>
      <w:outlineLvl w:val="0"/>
    </w:pPr>
    <w:rPr>
      <w:rFonts w:eastAsia="Times New Roman"/>
      <w:b/>
      <w:bCs/>
      <w:caps/>
      <w:sz w:val="20"/>
      <w:szCs w:val="20"/>
    </w:rPr>
  </w:style>
  <w:style w:type="paragraph" w:customStyle="1" w:styleId="101500">
    <w:name w:val="1.01 (500)"/>
    <w:basedOn w:val="Normal"/>
    <w:rsid w:val="006628DC"/>
    <w:pPr>
      <w:keepNext/>
      <w:numPr>
        <w:ilvl w:val="1"/>
        <w:numId w:val="14"/>
      </w:numPr>
      <w:tabs>
        <w:tab w:val="left" w:pos="9360"/>
      </w:tabs>
      <w:overflowPunct w:val="0"/>
      <w:autoSpaceDE w:val="0"/>
      <w:autoSpaceDN w:val="0"/>
      <w:adjustRightInd w:val="0"/>
      <w:spacing w:after="240"/>
      <w:jc w:val="both"/>
      <w:textAlignment w:val="baseline"/>
      <w:outlineLvl w:val="1"/>
    </w:pPr>
    <w:rPr>
      <w:rFonts w:eastAsia="Times New Roman"/>
      <w:bCs/>
      <w:i/>
      <w:sz w:val="20"/>
      <w:szCs w:val="20"/>
    </w:rPr>
  </w:style>
  <w:style w:type="paragraph" w:customStyle="1" w:styleId="15000">
    <w:name w:val="1) (500)"/>
    <w:basedOn w:val="Normal"/>
    <w:rsid w:val="006628DC"/>
    <w:pPr>
      <w:numPr>
        <w:ilvl w:val="5"/>
        <w:numId w:val="14"/>
      </w:numPr>
      <w:overflowPunct w:val="0"/>
      <w:autoSpaceDE w:val="0"/>
      <w:autoSpaceDN w:val="0"/>
      <w:adjustRightInd w:val="0"/>
      <w:spacing w:after="240"/>
      <w:jc w:val="both"/>
      <w:textAlignment w:val="baseline"/>
      <w:outlineLvl w:val="5"/>
    </w:pPr>
    <w:rPr>
      <w:rFonts w:eastAsia="Times New Roman"/>
      <w:spacing w:val="-2"/>
      <w:sz w:val="20"/>
      <w:szCs w:val="20"/>
    </w:rPr>
  </w:style>
  <w:style w:type="paragraph" w:customStyle="1" w:styleId="1500">
    <w:name w:val="1. (500)"/>
    <w:basedOn w:val="Normal"/>
    <w:rsid w:val="006628DC"/>
    <w:pPr>
      <w:numPr>
        <w:ilvl w:val="3"/>
        <w:numId w:val="14"/>
      </w:numPr>
      <w:overflowPunct w:val="0"/>
      <w:autoSpaceDE w:val="0"/>
      <w:autoSpaceDN w:val="0"/>
      <w:adjustRightInd w:val="0"/>
      <w:spacing w:after="240"/>
      <w:jc w:val="both"/>
      <w:textAlignment w:val="baseline"/>
      <w:outlineLvl w:val="3"/>
    </w:pPr>
    <w:rPr>
      <w:rFonts w:eastAsia="Times New Roman"/>
      <w:spacing w:val="-2"/>
      <w:sz w:val="20"/>
      <w:szCs w:val="20"/>
    </w:rPr>
  </w:style>
  <w:style w:type="paragraph" w:customStyle="1" w:styleId="asmall500">
    <w:name w:val="a. (small) (500)"/>
    <w:basedOn w:val="Normal"/>
    <w:rsid w:val="006628DC"/>
    <w:pPr>
      <w:numPr>
        <w:ilvl w:val="4"/>
        <w:numId w:val="14"/>
      </w:numPr>
      <w:overflowPunct w:val="0"/>
      <w:autoSpaceDE w:val="0"/>
      <w:autoSpaceDN w:val="0"/>
      <w:adjustRightInd w:val="0"/>
      <w:spacing w:after="240"/>
      <w:jc w:val="both"/>
      <w:textAlignment w:val="baseline"/>
      <w:outlineLvl w:val="4"/>
    </w:pPr>
    <w:rPr>
      <w:rFonts w:eastAsia="Times New Roman"/>
      <w:spacing w:val="-2"/>
      <w:sz w:val="20"/>
      <w:szCs w:val="20"/>
    </w:rPr>
  </w:style>
  <w:style w:type="character" w:customStyle="1" w:styleId="Heading1Char">
    <w:name w:val="Heading 1 Char"/>
    <w:basedOn w:val="DefaultParagraphFont"/>
    <w:link w:val="Heading1"/>
    <w:uiPriority w:val="9"/>
    <w:rsid w:val="002F56DD"/>
    <w:rPr>
      <w:rFonts w:ascii="Times New Roman" w:eastAsia="Times New Roman" w:hAnsi="Times New Roman" w:cs="Times New Roman"/>
      <w:b/>
      <w:bCs/>
      <w:sz w:val="28"/>
      <w:szCs w:val="28"/>
      <w:u w:val="single"/>
    </w:rPr>
  </w:style>
  <w:style w:type="character" w:styleId="HTMLTypewriter">
    <w:name w:val="HTML Typewriter"/>
    <w:basedOn w:val="DefaultParagraphFont"/>
    <w:uiPriority w:val="99"/>
    <w:semiHidden/>
    <w:unhideWhenUsed/>
    <w:rsid w:val="00E54628"/>
    <w:rPr>
      <w:rFonts w:ascii="Courier New" w:eastAsia="Times New Roman" w:hAnsi="Courier New" w:cs="Courier New"/>
      <w:sz w:val="20"/>
      <w:szCs w:val="20"/>
    </w:rPr>
  </w:style>
  <w:style w:type="table" w:styleId="TableGrid">
    <w:name w:val="Table Grid"/>
    <w:basedOn w:val="TableNormal"/>
    <w:uiPriority w:val="59"/>
    <w:rsid w:val="00193C02"/>
    <w:rPr>
      <w:rFonts w:ascii="Times New Roman" w:hAnsi="Times New Roman"/>
      <w:sz w:val="22"/>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93C02"/>
    <w:rPr>
      <w:sz w:val="20"/>
      <w:szCs w:val="20"/>
      <w:lang w:bidi="en-US"/>
    </w:rPr>
  </w:style>
  <w:style w:type="character" w:customStyle="1" w:styleId="FootnoteTextChar">
    <w:name w:val="Footnote Text Char"/>
    <w:basedOn w:val="DefaultParagraphFont"/>
    <w:link w:val="FootnoteText"/>
    <w:uiPriority w:val="99"/>
    <w:semiHidden/>
    <w:rsid w:val="00193C02"/>
    <w:rPr>
      <w:rFonts w:ascii="Times New Roman" w:eastAsia="Calibri" w:hAnsi="Times New Roman"/>
      <w:lang w:bidi="en-US"/>
    </w:rPr>
  </w:style>
  <w:style w:type="character" w:styleId="FootnoteReference">
    <w:name w:val="footnote reference"/>
    <w:basedOn w:val="DefaultParagraphFont"/>
    <w:uiPriority w:val="99"/>
    <w:semiHidden/>
    <w:unhideWhenUsed/>
    <w:rsid w:val="00193C02"/>
    <w:rPr>
      <w:vertAlign w:val="superscript"/>
    </w:rPr>
  </w:style>
  <w:style w:type="paragraph" w:customStyle="1" w:styleId="Default">
    <w:name w:val="Default"/>
    <w:rsid w:val="008D639D"/>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88573472">
      <w:bodyDiv w:val="1"/>
      <w:marLeft w:val="0"/>
      <w:marRight w:val="0"/>
      <w:marTop w:val="0"/>
      <w:marBottom w:val="0"/>
      <w:divBdr>
        <w:top w:val="none" w:sz="0" w:space="0" w:color="auto"/>
        <w:left w:val="none" w:sz="0" w:space="0" w:color="auto"/>
        <w:bottom w:val="none" w:sz="0" w:space="0" w:color="auto"/>
        <w:right w:val="none" w:sz="0" w:space="0" w:color="auto"/>
      </w:divBdr>
      <w:divsChild>
        <w:div w:id="1706636392">
          <w:marLeft w:val="5"/>
          <w:marRight w:val="0"/>
          <w:marTop w:val="0"/>
          <w:marBottom w:val="0"/>
          <w:divBdr>
            <w:top w:val="none" w:sz="0" w:space="0" w:color="auto"/>
            <w:left w:val="none" w:sz="0" w:space="0" w:color="auto"/>
            <w:bottom w:val="none" w:sz="0" w:space="0" w:color="auto"/>
            <w:right w:val="none" w:sz="0" w:space="0" w:color="auto"/>
          </w:divBdr>
          <w:divsChild>
            <w:div w:id="1230312685">
              <w:marLeft w:val="0"/>
              <w:marRight w:val="0"/>
              <w:marTop w:val="0"/>
              <w:marBottom w:val="0"/>
              <w:divBdr>
                <w:top w:val="single" w:sz="6" w:space="6" w:color="223085"/>
                <w:left w:val="single" w:sz="6" w:space="6" w:color="223085"/>
                <w:bottom w:val="single" w:sz="6" w:space="6" w:color="223085"/>
                <w:right w:val="single" w:sz="6" w:space="6" w:color="223085"/>
              </w:divBdr>
              <w:divsChild>
                <w:div w:id="1550142928">
                  <w:marLeft w:val="0"/>
                  <w:marRight w:val="0"/>
                  <w:marTop w:val="0"/>
                  <w:marBottom w:val="0"/>
                  <w:divBdr>
                    <w:top w:val="none" w:sz="0" w:space="0" w:color="auto"/>
                    <w:left w:val="none" w:sz="0" w:space="0" w:color="auto"/>
                    <w:bottom w:val="none" w:sz="0" w:space="0" w:color="auto"/>
                    <w:right w:val="none" w:sz="0" w:space="0" w:color="auto"/>
                  </w:divBdr>
                  <w:divsChild>
                    <w:div w:id="2017801966">
                      <w:marLeft w:val="0"/>
                      <w:marRight w:val="0"/>
                      <w:marTop w:val="0"/>
                      <w:marBottom w:val="0"/>
                      <w:divBdr>
                        <w:top w:val="none" w:sz="0" w:space="0" w:color="auto"/>
                        <w:left w:val="none" w:sz="0" w:space="0" w:color="auto"/>
                        <w:bottom w:val="none" w:sz="0" w:space="0" w:color="auto"/>
                        <w:right w:val="none" w:sz="0" w:space="0" w:color="auto"/>
                      </w:divBdr>
                      <w:divsChild>
                        <w:div w:id="952589391">
                          <w:marLeft w:val="0"/>
                          <w:marRight w:val="0"/>
                          <w:marTop w:val="0"/>
                          <w:marBottom w:val="0"/>
                          <w:divBdr>
                            <w:top w:val="none" w:sz="0" w:space="0" w:color="auto"/>
                            <w:left w:val="none" w:sz="0" w:space="0" w:color="auto"/>
                            <w:bottom w:val="none" w:sz="0" w:space="0" w:color="auto"/>
                            <w:right w:val="none" w:sz="0" w:space="0" w:color="auto"/>
                          </w:divBdr>
                          <w:divsChild>
                            <w:div w:id="1230387919">
                              <w:marLeft w:val="0"/>
                              <w:marRight w:val="0"/>
                              <w:marTop w:val="0"/>
                              <w:marBottom w:val="0"/>
                              <w:divBdr>
                                <w:top w:val="none" w:sz="0" w:space="0" w:color="auto"/>
                                <w:left w:val="none" w:sz="0" w:space="0" w:color="auto"/>
                                <w:bottom w:val="none" w:sz="0" w:space="0" w:color="auto"/>
                                <w:right w:val="none" w:sz="0" w:space="0" w:color="auto"/>
                              </w:divBdr>
                              <w:divsChild>
                                <w:div w:id="11271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22152">
      <w:bodyDiv w:val="1"/>
      <w:marLeft w:val="0"/>
      <w:marRight w:val="0"/>
      <w:marTop w:val="0"/>
      <w:marBottom w:val="0"/>
      <w:divBdr>
        <w:top w:val="none" w:sz="0" w:space="0" w:color="auto"/>
        <w:left w:val="none" w:sz="0" w:space="0" w:color="auto"/>
        <w:bottom w:val="none" w:sz="0" w:space="0" w:color="auto"/>
        <w:right w:val="none" w:sz="0" w:space="0" w:color="auto"/>
      </w:divBdr>
    </w:div>
    <w:div w:id="718431156">
      <w:bodyDiv w:val="1"/>
      <w:marLeft w:val="0"/>
      <w:marRight w:val="0"/>
      <w:marTop w:val="0"/>
      <w:marBottom w:val="0"/>
      <w:divBdr>
        <w:top w:val="none" w:sz="0" w:space="0" w:color="auto"/>
        <w:left w:val="none" w:sz="0" w:space="0" w:color="auto"/>
        <w:bottom w:val="none" w:sz="0" w:space="0" w:color="auto"/>
        <w:right w:val="none" w:sz="0" w:space="0" w:color="auto"/>
      </w:divBdr>
      <w:divsChild>
        <w:div w:id="506142113">
          <w:marLeft w:val="0"/>
          <w:marRight w:val="0"/>
          <w:marTop w:val="0"/>
          <w:marBottom w:val="0"/>
          <w:divBdr>
            <w:top w:val="none" w:sz="0" w:space="0" w:color="auto"/>
            <w:left w:val="none" w:sz="0" w:space="0" w:color="auto"/>
            <w:bottom w:val="none" w:sz="0" w:space="0" w:color="auto"/>
            <w:right w:val="none" w:sz="0" w:space="0" w:color="auto"/>
          </w:divBdr>
          <w:divsChild>
            <w:div w:id="385952892">
              <w:marLeft w:val="0"/>
              <w:marRight w:val="0"/>
              <w:marTop w:val="0"/>
              <w:marBottom w:val="0"/>
              <w:divBdr>
                <w:top w:val="none" w:sz="0" w:space="0" w:color="auto"/>
                <w:left w:val="none" w:sz="0" w:space="0" w:color="auto"/>
                <w:bottom w:val="none" w:sz="0" w:space="0" w:color="auto"/>
                <w:right w:val="none" w:sz="0" w:space="0" w:color="auto"/>
              </w:divBdr>
              <w:divsChild>
                <w:div w:id="72669041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eoc.gov/employers/eeo1survey/howtofile.cfm" TargetMode="External"/><Relationship Id="rId18" Type="http://schemas.openxmlformats.org/officeDocument/2006/relationships/hyperlink" Target="http://www.dol.gov/whd/programs/dbra/wh347.ht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cy.wa.gov/programs/wq/funding/GrantLoanMgmtDocs/Eng/GrantLoanMgmtEngRes.html" TargetMode="External"/><Relationship Id="rId17" Type="http://schemas.openxmlformats.org/officeDocument/2006/relationships/hyperlink" Target="http://www.wdol.gov/"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wdol.gov/" TargetMode="External"/><Relationship Id="rId20" Type="http://schemas.openxmlformats.org/officeDocument/2006/relationships/hyperlink" Target="http://www.wdo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wbe.wa.gov"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wdol.gov/" TargetMode="External"/><Relationship Id="rId23" Type="http://schemas.openxmlformats.org/officeDocument/2006/relationships/theme" Target="theme/theme1.xml"/><Relationship Id="rId10" Type="http://schemas.openxmlformats.org/officeDocument/2006/relationships/hyperlink" Target="http://www.sam.gov/" TargetMode="External"/><Relationship Id="rId19" Type="http://schemas.openxmlformats.org/officeDocument/2006/relationships/hyperlink" Target="http://www.dol.gov/whd/america2.htm" TargetMode="External"/><Relationship Id="rId4" Type="http://schemas.openxmlformats.org/officeDocument/2006/relationships/settings" Target="settings.xml"/><Relationship Id="rId9" Type="http://schemas.openxmlformats.org/officeDocument/2006/relationships/hyperlink" Target="http://www.wdol.gov" TargetMode="External"/><Relationship Id="rId14" Type="http://schemas.openxmlformats.org/officeDocument/2006/relationships/hyperlink" Target="http://www.wdol.gov/"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C9099D3A20AA4F9DEE809074A28B02" ma:contentTypeVersion="1" ma:contentTypeDescription="Create a new document." ma:contentTypeScope="" ma:versionID="ba4891be4ccbaade3953373367eea130">
  <xsd:schema xmlns:xsd="http://www.w3.org/2001/XMLSchema" xmlns:xs="http://www.w3.org/2001/XMLSchema" xmlns:p="http://schemas.microsoft.com/office/2006/metadata/properties" xmlns:ns2="11a42d4e-a56a-495c-91f7-b1e431009948" xmlns:ns3="http://schemas.microsoft.com/sharepoint/v4" targetNamespace="http://schemas.microsoft.com/office/2006/metadata/properties" ma:root="true" ma:fieldsID="8324e0e98608d8d619a12431b6ca9404" ns2:_="" ns3:_="">
    <xsd:import namespace="11a42d4e-a56a-495c-91f7-b1e4310099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2d4e-a56a-495c-91f7-b1e43100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1a42d4e-a56a-495c-91f7-b1e431009948">NUCQWUAPDJAR-1064647144-44</_dlc_DocId>
    <_dlc_DocIdUrl xmlns="11a42d4e-a56a-495c-91f7-b1e431009948">
      <Url>https://partnerweb.ecy.wa.gov/sites/IT/PMO/webtrans/content/WQ/_layouts/15/DocIdRedir.aspx?ID=NUCQWUAPDJAR-1064647144-44</Url>
      <Description>NUCQWUAPDJAR-1064647144-44</Description>
    </_dlc_DocIdUrl>
    <IconOverlay xmlns="http://schemas.microsoft.com/sharepoint/v4" xsi:nil="true"/>
  </documentManagement>
</p:properties>
</file>

<file path=customXml/itemProps1.xml><?xml version="1.0" encoding="utf-8"?>
<ds:datastoreItem xmlns:ds="http://schemas.openxmlformats.org/officeDocument/2006/customXml" ds:itemID="{C37BCB67-81AE-44E7-97C9-F45FDDF56305}">
  <ds:schemaRefs>
    <ds:schemaRef ds:uri="http://schemas.openxmlformats.org/officeDocument/2006/bibliography"/>
  </ds:schemaRefs>
</ds:datastoreItem>
</file>

<file path=customXml/itemProps2.xml><?xml version="1.0" encoding="utf-8"?>
<ds:datastoreItem xmlns:ds="http://schemas.openxmlformats.org/officeDocument/2006/customXml" ds:itemID="{3283DDFC-7CDF-4799-B730-4E216CCBDB18}"/>
</file>

<file path=customXml/itemProps3.xml><?xml version="1.0" encoding="utf-8"?>
<ds:datastoreItem xmlns:ds="http://schemas.openxmlformats.org/officeDocument/2006/customXml" ds:itemID="{218F679A-892D-44B2-8F1C-F595661A1489}"/>
</file>

<file path=customXml/itemProps4.xml><?xml version="1.0" encoding="utf-8"?>
<ds:datastoreItem xmlns:ds="http://schemas.openxmlformats.org/officeDocument/2006/customXml" ds:itemID="{963CA247-0FE5-4970-98AB-0BDC8C3D89CD}"/>
</file>

<file path=customXml/itemProps5.xml><?xml version="1.0" encoding="utf-8"?>
<ds:datastoreItem xmlns:ds="http://schemas.openxmlformats.org/officeDocument/2006/customXml" ds:itemID="{562CE608-6FC0-4013-A747-55FAA32415DE}"/>
</file>

<file path=docProps/app.xml><?xml version="1.0" encoding="utf-8"?>
<Properties xmlns="http://schemas.openxmlformats.org/officeDocument/2006/extended-properties" xmlns:vt="http://schemas.openxmlformats.org/officeDocument/2006/docPropsVTypes">
  <Template>Normal.dotm</Template>
  <TotalTime>2</TotalTime>
  <Pages>25</Pages>
  <Words>11498</Words>
  <Characters>65543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SRF Specification Insert (w Iron and Steel)</vt:lpstr>
    </vt:vector>
  </TitlesOfParts>
  <Company>WA Department of Ecology</Company>
  <LinksUpToDate>false</LinksUpToDate>
  <CharactersWithSpaces>76888</CharactersWithSpaces>
  <SharedDoc>false</SharedDoc>
  <HLinks>
    <vt:vector size="72" baseType="variant">
      <vt:variant>
        <vt:i4>7798832</vt:i4>
      </vt:variant>
      <vt:variant>
        <vt:i4>33</vt:i4>
      </vt:variant>
      <vt:variant>
        <vt:i4>0</vt:i4>
      </vt:variant>
      <vt:variant>
        <vt:i4>5</vt:i4>
      </vt:variant>
      <vt:variant>
        <vt:lpwstr>http://www.dol.gov/whd/america2.htm</vt:lpwstr>
      </vt:variant>
      <vt:variant>
        <vt:lpwstr/>
      </vt:variant>
      <vt:variant>
        <vt:i4>8060974</vt:i4>
      </vt:variant>
      <vt:variant>
        <vt:i4>30</vt:i4>
      </vt:variant>
      <vt:variant>
        <vt:i4>0</vt:i4>
      </vt:variant>
      <vt:variant>
        <vt:i4>5</vt:i4>
      </vt:variant>
      <vt:variant>
        <vt:lpwstr>http://www.dol.gov/whd/programs/dbra/wh347.htm</vt:lpwstr>
      </vt:variant>
      <vt:variant>
        <vt:lpwstr/>
      </vt:variant>
      <vt:variant>
        <vt:i4>6094921</vt:i4>
      </vt:variant>
      <vt:variant>
        <vt:i4>27</vt:i4>
      </vt:variant>
      <vt:variant>
        <vt:i4>0</vt:i4>
      </vt:variant>
      <vt:variant>
        <vt:i4>5</vt:i4>
      </vt:variant>
      <vt:variant>
        <vt:lpwstr>http://www.wdol.gov/</vt:lpwstr>
      </vt:variant>
      <vt:variant>
        <vt:lpwstr/>
      </vt:variant>
      <vt:variant>
        <vt:i4>6094921</vt:i4>
      </vt:variant>
      <vt:variant>
        <vt:i4>24</vt:i4>
      </vt:variant>
      <vt:variant>
        <vt:i4>0</vt:i4>
      </vt:variant>
      <vt:variant>
        <vt:i4>5</vt:i4>
      </vt:variant>
      <vt:variant>
        <vt:lpwstr>http://www.wdol.gov/</vt:lpwstr>
      </vt:variant>
      <vt:variant>
        <vt:lpwstr/>
      </vt:variant>
      <vt:variant>
        <vt:i4>6094921</vt:i4>
      </vt:variant>
      <vt:variant>
        <vt:i4>21</vt:i4>
      </vt:variant>
      <vt:variant>
        <vt:i4>0</vt:i4>
      </vt:variant>
      <vt:variant>
        <vt:i4>5</vt:i4>
      </vt:variant>
      <vt:variant>
        <vt:lpwstr>http://www.wdol.gov/</vt:lpwstr>
      </vt:variant>
      <vt:variant>
        <vt:lpwstr/>
      </vt:variant>
      <vt:variant>
        <vt:i4>6094921</vt:i4>
      </vt:variant>
      <vt:variant>
        <vt:i4>18</vt:i4>
      </vt:variant>
      <vt:variant>
        <vt:i4>0</vt:i4>
      </vt:variant>
      <vt:variant>
        <vt:i4>5</vt:i4>
      </vt:variant>
      <vt:variant>
        <vt:lpwstr>http://www.wdol.gov/</vt:lpwstr>
      </vt:variant>
      <vt:variant>
        <vt:lpwstr/>
      </vt:variant>
      <vt:variant>
        <vt:i4>2555966</vt:i4>
      </vt:variant>
      <vt:variant>
        <vt:i4>15</vt:i4>
      </vt:variant>
      <vt:variant>
        <vt:i4>0</vt:i4>
      </vt:variant>
      <vt:variant>
        <vt:i4>5</vt:i4>
      </vt:variant>
      <vt:variant>
        <vt:lpwstr>http://www.dol.gov/recovery</vt:lpwstr>
      </vt:variant>
      <vt:variant>
        <vt:lpwstr/>
      </vt:variant>
      <vt:variant>
        <vt:i4>655480</vt:i4>
      </vt:variant>
      <vt:variant>
        <vt:i4>12</vt:i4>
      </vt:variant>
      <vt:variant>
        <vt:i4>0</vt:i4>
      </vt:variant>
      <vt:variant>
        <vt:i4>5</vt:i4>
      </vt:variant>
      <vt:variant>
        <vt:lpwstr>mailto:rodriguez.socorro@epa.gov</vt:lpwstr>
      </vt:variant>
      <vt:variant>
        <vt:lpwstr/>
      </vt:variant>
      <vt:variant>
        <vt:i4>3538995</vt:i4>
      </vt:variant>
      <vt:variant>
        <vt:i4>9</vt:i4>
      </vt:variant>
      <vt:variant>
        <vt:i4>0</vt:i4>
      </vt:variant>
      <vt:variant>
        <vt:i4>5</vt:i4>
      </vt:variant>
      <vt:variant>
        <vt:lpwstr>http://www.eeoc.gov/employers/eeo1survey/howtofile.cfm</vt:lpwstr>
      </vt:variant>
      <vt:variant>
        <vt:lpwstr/>
      </vt:variant>
      <vt:variant>
        <vt:i4>5177345</vt:i4>
      </vt:variant>
      <vt:variant>
        <vt:i4>6</vt:i4>
      </vt:variant>
      <vt:variant>
        <vt:i4>0</vt:i4>
      </vt:variant>
      <vt:variant>
        <vt:i4>5</vt:i4>
      </vt:variant>
      <vt:variant>
        <vt:lpwstr>http://www.omwbe.wa.gov/</vt:lpwstr>
      </vt:variant>
      <vt:variant>
        <vt:lpwstr/>
      </vt:variant>
      <vt:variant>
        <vt:i4>4980802</vt:i4>
      </vt:variant>
      <vt:variant>
        <vt:i4>3</vt:i4>
      </vt:variant>
      <vt:variant>
        <vt:i4>0</vt:i4>
      </vt:variant>
      <vt:variant>
        <vt:i4>5</vt:i4>
      </vt:variant>
      <vt:variant>
        <vt:lpwstr>http://www.epls.gov/</vt:lpwstr>
      </vt:variant>
      <vt:variant>
        <vt:lpwstr/>
      </vt:variant>
      <vt:variant>
        <vt:i4>6094921</vt:i4>
      </vt:variant>
      <vt:variant>
        <vt:i4>0</vt:i4>
      </vt:variant>
      <vt:variant>
        <vt:i4>0</vt:i4>
      </vt:variant>
      <vt:variant>
        <vt:i4>5</vt:i4>
      </vt:variant>
      <vt:variant>
        <vt:lpwstr>http://www.wdol.gov/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 Specification Insert (w Iron and Steel)</dc:title>
  <dc:creator>Water Quality Program/Department of Ecology</dc:creator>
  <cp:keywords>FMS, SRF, Spec Insert</cp:keywords>
  <cp:lastModifiedBy>David Dunn</cp:lastModifiedBy>
  <cp:revision>4</cp:revision>
  <cp:lastPrinted>2013-11-07T00:15:00Z</cp:lastPrinted>
  <dcterms:created xsi:type="dcterms:W3CDTF">2014-10-24T18:43:00Z</dcterms:created>
  <dcterms:modified xsi:type="dcterms:W3CDTF">2015-03-10T18:32:00Z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14a5c060-9d0f-4a8f-9f46-f30725cbe39b</vt:lpwstr>
  </property>
  <property fmtid="{D5CDD505-2E9C-101B-9397-08002B2CF9AE}" pid="3" name="ContentTypeId">
    <vt:lpwstr>0x01010068C9099D3A20AA4F9DEE809074A28B02</vt:lpwstr>
  </property>
</Properties>
</file>