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5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tblGrid>
      <w:tr w:rsidR="00C3681A" w:rsidRPr="00C3681A" w:rsidTr="00337C83">
        <w:trPr>
          <w:trHeight w:val="2151"/>
        </w:trPr>
        <w:tc>
          <w:tcPr>
            <w:tcW w:w="9144" w:type="dxa"/>
          </w:tcPr>
          <w:p w:rsidR="00C3681A" w:rsidRPr="00C3681A" w:rsidRDefault="00C3681A" w:rsidP="00C3681A">
            <w:pPr>
              <w:spacing w:before="40"/>
              <w:rPr>
                <w:rFonts w:ascii="Arial" w:hAnsi="Arial" w:cs="Arial"/>
                <w:color w:val="004200"/>
                <w:sz w:val="18"/>
                <w:szCs w:val="18"/>
              </w:rPr>
            </w:pPr>
            <w:bookmarkStart w:id="0" w:name="_Hlk69366656"/>
            <w:r w:rsidRPr="008C2CD2">
              <w:rPr>
                <w:b/>
                <w:noProof/>
                <w:sz w:val="40"/>
                <w:szCs w:val="40"/>
              </w:rPr>
              <w:drawing>
                <wp:anchor distT="0" distB="0" distL="114300" distR="114300" simplePos="0" relativeHeight="251661312" behindDoc="0" locked="0" layoutInCell="1" allowOverlap="1" wp14:anchorId="169472BD" wp14:editId="58026798">
                  <wp:simplePos x="0" y="0"/>
                  <wp:positionH relativeFrom="column">
                    <wp:posOffset>-506402</wp:posOffset>
                  </wp:positionH>
                  <wp:positionV relativeFrom="paragraph">
                    <wp:posOffset>132714</wp:posOffset>
                  </wp:positionV>
                  <wp:extent cx="1483031" cy="827913"/>
                  <wp:effectExtent l="0" t="0" r="3175" b="0"/>
                  <wp:wrapNone/>
                  <wp:docPr id="35" name="Picture 35" descr="Pump Out Don't Dump Out logo showing a graphic of an icon of a man pumping ou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nal NDZ Pump Out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6735" cy="841146"/>
                          </a:xfrm>
                          <a:prstGeom prst="rect">
                            <a:avLst/>
                          </a:prstGeom>
                        </pic:spPr>
                      </pic:pic>
                    </a:graphicData>
                  </a:graphic>
                  <wp14:sizeRelH relativeFrom="page">
                    <wp14:pctWidth>0</wp14:pctWidth>
                  </wp14:sizeRelH>
                  <wp14:sizeRelV relativeFrom="page">
                    <wp14:pctHeight>0</wp14:pctHeight>
                  </wp14:sizeRelV>
                </wp:anchor>
              </w:drawing>
            </w:r>
          </w:p>
          <w:p w:rsidR="00C3681A" w:rsidRPr="00C3681A" w:rsidRDefault="00C3681A" w:rsidP="00C3681A">
            <w:pPr>
              <w:ind w:left="1800"/>
              <w:rPr>
                <w:rFonts w:ascii="Rockwell" w:hAnsi="Rockwell"/>
                <w:noProof/>
                <w:color w:val="7F7F7F" w:themeColor="text1" w:themeTint="80"/>
                <w:sz w:val="40"/>
                <w:szCs w:val="40"/>
              </w:rPr>
            </w:pPr>
            <w:r w:rsidRPr="00C3681A">
              <w:rPr>
                <w:rFonts w:ascii="Rockwell" w:hAnsi="Rockwell"/>
                <w:noProof/>
                <w:color w:val="7F7F7F" w:themeColor="text1" w:themeTint="80"/>
                <w:sz w:val="40"/>
                <w:szCs w:val="40"/>
              </w:rPr>
              <w:t>Y-Valve Education Pilot Program</w:t>
            </w:r>
          </w:p>
          <w:p w:rsidR="00C3681A" w:rsidRPr="00C3681A" w:rsidRDefault="00C3681A" w:rsidP="00C3681A">
            <w:pPr>
              <w:ind w:firstLine="1800"/>
              <w:rPr>
                <w:rFonts w:ascii="Rockwell" w:hAnsi="Rockwell"/>
                <w:noProof/>
                <w:color w:val="7F7F7F" w:themeColor="text1" w:themeTint="80"/>
              </w:rPr>
            </w:pPr>
          </w:p>
          <w:p w:rsidR="00C3681A" w:rsidRPr="00C3681A" w:rsidRDefault="00F34AE0" w:rsidP="00C3681A">
            <w:pPr>
              <w:ind w:firstLine="1800"/>
              <w:rPr>
                <w:rFonts w:ascii="Rockwell" w:hAnsi="Rockwell"/>
                <w:b/>
                <w:noProof/>
                <w:color w:val="538135" w:themeColor="accent6" w:themeShade="BF"/>
                <w:sz w:val="28"/>
                <w:szCs w:val="36"/>
              </w:rPr>
            </w:pPr>
            <w:r>
              <w:rPr>
                <w:rFonts w:ascii="Rockwell" w:hAnsi="Rockwell"/>
                <w:b/>
                <w:noProof/>
                <w:color w:val="538135" w:themeColor="accent6" w:themeShade="BF"/>
                <w:sz w:val="28"/>
                <w:szCs w:val="36"/>
              </w:rPr>
              <w:t xml:space="preserve">Marina or Yacht Club </w:t>
            </w:r>
            <w:r w:rsidR="00C3681A" w:rsidRPr="00C3681A">
              <w:rPr>
                <w:rFonts w:ascii="Rockwell" w:hAnsi="Rockwell"/>
                <w:b/>
                <w:noProof/>
                <w:color w:val="538135" w:themeColor="accent6" w:themeShade="BF"/>
                <w:sz w:val="28"/>
                <w:szCs w:val="36"/>
              </w:rPr>
              <w:t xml:space="preserve">Message to Tenants </w:t>
            </w:r>
          </w:p>
          <w:p w:rsidR="00C3681A" w:rsidRPr="00C3681A" w:rsidRDefault="00C3681A" w:rsidP="00C3681A">
            <w:pPr>
              <w:ind w:firstLine="1800"/>
              <w:rPr>
                <w:rFonts w:ascii="Rockwell" w:hAnsi="Rockwell"/>
                <w:noProof/>
                <w:color w:val="0070C0"/>
                <w:sz w:val="28"/>
                <w:szCs w:val="36"/>
              </w:rPr>
            </w:pPr>
          </w:p>
          <w:bookmarkEnd w:id="0"/>
          <w:p w:rsidR="00C3681A" w:rsidRPr="00C3681A" w:rsidRDefault="00C3681A" w:rsidP="00C3681A">
            <w:pPr>
              <w:rPr>
                <w:rFonts w:ascii="Arial" w:hAnsi="Arial" w:cs="Arial"/>
                <w:b/>
                <w:color w:val="1F4E79" w:themeColor="accent1" w:themeShade="80"/>
                <w:sz w:val="28"/>
                <w:szCs w:val="28"/>
              </w:rPr>
            </w:pPr>
            <w:r w:rsidRPr="00C3681A">
              <w:rPr>
                <w:noProof/>
              </w:rPr>
              <mc:AlternateContent>
                <mc:Choice Requires="wps">
                  <w:drawing>
                    <wp:anchor distT="0" distB="0" distL="114300" distR="114300" simplePos="0" relativeHeight="251659264" behindDoc="0" locked="0" layoutInCell="1" allowOverlap="1" wp14:anchorId="7B56BD35" wp14:editId="49A5998F">
                      <wp:simplePos x="0" y="0"/>
                      <wp:positionH relativeFrom="column">
                        <wp:posOffset>-47625</wp:posOffset>
                      </wp:positionH>
                      <wp:positionV relativeFrom="paragraph">
                        <wp:posOffset>341630</wp:posOffset>
                      </wp:positionV>
                      <wp:extent cx="5985048" cy="14374"/>
                      <wp:effectExtent l="19050" t="19050" r="34925" b="24130"/>
                      <wp:wrapNone/>
                      <wp:docPr id="3" name="Straight Connector 3"/>
                      <wp:cNvGraphicFramePr/>
                      <a:graphic xmlns:a="http://schemas.openxmlformats.org/drawingml/2006/main">
                        <a:graphicData uri="http://schemas.microsoft.com/office/word/2010/wordprocessingShape">
                          <wps:wsp>
                            <wps:cNvCnPr/>
                            <wps:spPr>
                              <a:xfrm flipV="1">
                                <a:off x="0" y="0"/>
                                <a:ext cx="5985048" cy="14374"/>
                              </a:xfrm>
                              <a:prstGeom prst="line">
                                <a:avLst/>
                              </a:prstGeom>
                              <a:noFill/>
                              <a:ln w="38100" cap="flat" cmpd="sng" algn="ctr">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53D294"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6.9pt" to="467.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" strokecolor="#2f5597" strokeweight="3pt">
                      <v:stroke joinstyle="miter"/>
                    </v:line>
                  </w:pict>
                </mc:Fallback>
              </mc:AlternateContent>
            </w:r>
          </w:p>
        </w:tc>
      </w:tr>
    </w:tbl>
    <w:p w:rsidR="00223651" w:rsidRDefault="00223651" w:rsidP="00C3681A">
      <w:pPr>
        <w:keepNext/>
        <w:keepLines/>
        <w:tabs>
          <w:tab w:val="left" w:pos="509"/>
        </w:tabs>
        <w:spacing w:before="240" w:after="0" w:line="240" w:lineRule="auto"/>
        <w:outlineLvl w:val="0"/>
        <w:rPr>
          <w:rFonts w:ascii="Rockwell" w:eastAsiaTheme="majorEastAsia" w:hAnsi="Rockwell" w:cstheme="minorHAnsi"/>
          <w:b/>
          <w:color w:val="0070C0"/>
          <w:sz w:val="26"/>
          <w:szCs w:val="26"/>
        </w:rPr>
      </w:pPr>
    </w:p>
    <w:p w:rsidR="00C3681A" w:rsidRPr="00223651" w:rsidRDefault="00C3681A" w:rsidP="00C3681A">
      <w:pPr>
        <w:keepNext/>
        <w:keepLines/>
        <w:tabs>
          <w:tab w:val="left" w:pos="509"/>
        </w:tabs>
        <w:spacing w:before="240" w:after="0" w:line="240" w:lineRule="auto"/>
        <w:outlineLvl w:val="0"/>
        <w:rPr>
          <w:rFonts w:ascii="Rockwell" w:eastAsiaTheme="majorEastAsia" w:hAnsi="Rockwell" w:cstheme="minorHAnsi"/>
          <w:b/>
          <w:color w:val="0070C0"/>
          <w:sz w:val="26"/>
          <w:szCs w:val="26"/>
        </w:rPr>
      </w:pPr>
      <w:r w:rsidRPr="00223651">
        <w:rPr>
          <w:rFonts w:ascii="Rockwell" w:eastAsiaTheme="majorEastAsia" w:hAnsi="Rockwell" w:cstheme="minorHAnsi"/>
          <w:b/>
          <w:color w:val="0070C0"/>
          <w:sz w:val="26"/>
          <w:szCs w:val="26"/>
        </w:rPr>
        <w:t xml:space="preserve">Helping boaters prevent pollution in the Puget Sound No Discharge Zone </w:t>
      </w:r>
    </w:p>
    <w:p w:rsidR="00C3681A" w:rsidRPr="00223651" w:rsidRDefault="00C3681A" w:rsidP="00C3681A">
      <w:pPr>
        <w:kinsoku w:val="0"/>
        <w:overflowPunct w:val="0"/>
        <w:spacing w:after="0" w:line="240" w:lineRule="auto"/>
        <w:textAlignment w:val="baseline"/>
        <w:rPr>
          <w:rFonts w:ascii="Rockwell" w:hAnsi="Rockwell" w:cstheme="minorHAnsi"/>
          <w:b/>
          <w:color w:val="0070C0"/>
          <w:sz w:val="26"/>
          <w:szCs w:val="26"/>
        </w:rPr>
      </w:pPr>
    </w:p>
    <w:p w:rsidR="00C3681A" w:rsidRPr="002E72BC" w:rsidRDefault="00C3681A" w:rsidP="00C3681A">
      <w:pPr>
        <w:kinsoku w:val="0"/>
        <w:overflowPunct w:val="0"/>
        <w:spacing w:after="0" w:line="240" w:lineRule="auto"/>
        <w:textAlignment w:val="baseline"/>
        <w:rPr>
          <w:rFonts w:ascii="Franklin Gothic Book" w:eastAsia="Calibri" w:hAnsi="Franklin Gothic Book" w:cstheme="minorHAnsi"/>
          <w:color w:val="000000" w:themeColor="text1"/>
          <w:kern w:val="24"/>
          <w:sz w:val="24"/>
          <w:szCs w:val="24"/>
        </w:rPr>
      </w:pPr>
      <w:r w:rsidRPr="002E72BC">
        <w:rPr>
          <w:rFonts w:ascii="Franklin Gothic Book" w:eastAsia="Times New Roman" w:hAnsi="Franklin Gothic Book" w:cstheme="minorHAnsi"/>
          <w:sz w:val="24"/>
          <w:szCs w:val="24"/>
        </w:rPr>
        <w:t>We are participating</w:t>
      </w:r>
      <w:r w:rsidRPr="002E72BC">
        <w:rPr>
          <w:rFonts w:ascii="Franklin Gothic Book" w:eastAsia="Calibri" w:hAnsi="Franklin Gothic Book" w:cstheme="minorHAnsi"/>
          <w:sz w:val="24"/>
          <w:szCs w:val="24"/>
        </w:rPr>
        <w:t xml:space="preserve"> in the Washingt</w:t>
      </w:r>
      <w:r w:rsidR="0039738A">
        <w:rPr>
          <w:rFonts w:ascii="Franklin Gothic Book" w:eastAsia="Calibri" w:hAnsi="Franklin Gothic Book" w:cstheme="minorHAnsi"/>
          <w:sz w:val="24"/>
          <w:szCs w:val="24"/>
        </w:rPr>
        <w:t>on State Department of Ecology’s (Ecology</w:t>
      </w:r>
      <w:r w:rsidRPr="002E72BC">
        <w:rPr>
          <w:rFonts w:ascii="Franklin Gothic Book" w:eastAsia="Calibri" w:hAnsi="Franklin Gothic Book" w:cstheme="minorHAnsi"/>
          <w:sz w:val="24"/>
          <w:szCs w:val="24"/>
        </w:rPr>
        <w:t xml:space="preserve">) </w:t>
      </w:r>
      <w:r w:rsidRPr="002E72BC">
        <w:rPr>
          <w:rFonts w:ascii="Franklin Gothic Book" w:eastAsia="Calibri" w:hAnsi="Franklin Gothic Book" w:cstheme="minorHAnsi"/>
          <w:b/>
          <w:sz w:val="24"/>
          <w:szCs w:val="24"/>
        </w:rPr>
        <w:t>Y-Valve Education Pilot Program</w:t>
      </w:r>
      <w:r w:rsidRPr="002E72BC">
        <w:rPr>
          <w:rFonts w:ascii="Franklin Gothic Book" w:eastAsia="Calibri" w:hAnsi="Franklin Gothic Book" w:cstheme="minorHAnsi"/>
          <w:sz w:val="24"/>
          <w:szCs w:val="24"/>
        </w:rPr>
        <w:t xml:space="preserve"> designed</w:t>
      </w:r>
      <w:r w:rsidRPr="002E72BC">
        <w:rPr>
          <w:rFonts w:ascii="Franklin Gothic Book" w:eastAsia="Calibri" w:hAnsi="Franklin Gothic Book" w:cstheme="minorHAnsi"/>
          <w:color w:val="000000" w:themeColor="text1"/>
          <w:kern w:val="24"/>
          <w:sz w:val="24"/>
          <w:szCs w:val="24"/>
        </w:rPr>
        <w:t xml:space="preserve"> to educate boaters about vessel sewage systems and best practices for managing blackwater. </w:t>
      </w:r>
    </w:p>
    <w:p w:rsidR="00C3681A" w:rsidRPr="002E72BC" w:rsidRDefault="00C3681A" w:rsidP="00C3681A">
      <w:pPr>
        <w:spacing w:after="0" w:line="240" w:lineRule="auto"/>
        <w:rPr>
          <w:rFonts w:ascii="Franklin Gothic Book" w:hAnsi="Franklin Gothic Book"/>
          <w:sz w:val="24"/>
          <w:szCs w:val="24"/>
        </w:rPr>
      </w:pPr>
    </w:p>
    <w:p w:rsidR="00C3681A" w:rsidRPr="002E72BC" w:rsidRDefault="00C3681A" w:rsidP="00C3681A">
      <w:pPr>
        <w:spacing w:after="0" w:line="240" w:lineRule="auto"/>
        <w:rPr>
          <w:rFonts w:ascii="Franklin Gothic Book" w:hAnsi="Franklin Gothic Book"/>
          <w:sz w:val="24"/>
          <w:szCs w:val="24"/>
        </w:rPr>
      </w:pPr>
      <w:r w:rsidRPr="002E72BC">
        <w:rPr>
          <w:rFonts w:ascii="Franklin Gothic Book" w:hAnsi="Franklin Gothic Book"/>
          <w:sz w:val="24"/>
          <w:szCs w:val="24"/>
        </w:rPr>
        <w:t xml:space="preserve">This Pilot is part of Ecology’s ongoing efforts to develop and implement a comprehensive education and outreach program for the Puget Sound No Discharge Zone (NDZ).  </w:t>
      </w:r>
    </w:p>
    <w:p w:rsidR="00C3681A" w:rsidRPr="002E72BC" w:rsidRDefault="00C3681A" w:rsidP="00C3681A">
      <w:pPr>
        <w:kinsoku w:val="0"/>
        <w:overflowPunct w:val="0"/>
        <w:spacing w:after="0" w:line="240" w:lineRule="auto"/>
        <w:textAlignment w:val="baseline"/>
        <w:rPr>
          <w:rFonts w:ascii="Franklin Gothic Book" w:eastAsia="Calibri" w:hAnsi="Franklin Gothic Book" w:cstheme="minorHAnsi"/>
          <w:color w:val="000000" w:themeColor="text1"/>
          <w:kern w:val="24"/>
          <w:sz w:val="24"/>
          <w:szCs w:val="24"/>
        </w:rPr>
      </w:pPr>
    </w:p>
    <w:p w:rsidR="00C3681A" w:rsidRPr="002E72BC" w:rsidRDefault="00C3681A" w:rsidP="00C3681A">
      <w:pPr>
        <w:spacing w:after="0" w:line="240" w:lineRule="auto"/>
        <w:rPr>
          <w:rFonts w:ascii="Franklin Gothic Book" w:hAnsi="Franklin Gothic Book"/>
          <w:sz w:val="24"/>
          <w:szCs w:val="24"/>
        </w:rPr>
      </w:pPr>
      <w:r w:rsidRPr="002E72BC">
        <w:rPr>
          <w:rFonts w:ascii="Franklin Gothic Book" w:eastAsia="Calibri" w:hAnsi="Franklin Gothic Book" w:cstheme="minorHAnsi"/>
          <w:sz w:val="24"/>
          <w:szCs w:val="24"/>
        </w:rPr>
        <w:t>As a Pilot participant, we will educate our tenants about the NDZ and check for vessel sewage system leaks and Y-valve closures during routine inspecti</w:t>
      </w:r>
      <w:bookmarkStart w:id="1" w:name="_GoBack"/>
      <w:bookmarkEnd w:id="1"/>
      <w:r w:rsidRPr="002E72BC">
        <w:rPr>
          <w:rFonts w:ascii="Franklin Gothic Book" w:eastAsia="Calibri" w:hAnsi="Franklin Gothic Book" w:cstheme="minorHAnsi"/>
          <w:sz w:val="24"/>
          <w:szCs w:val="24"/>
        </w:rPr>
        <w:t>ons that occur upon lease initiation, renewal, or other times.</w:t>
      </w:r>
      <w:r w:rsidRPr="002E72BC">
        <w:rPr>
          <w:rFonts w:ascii="Franklin Gothic Book" w:hAnsi="Franklin Gothic Book"/>
          <w:sz w:val="24"/>
          <w:szCs w:val="24"/>
        </w:rPr>
        <w:t xml:space="preserve"> We are committed to keeping our waters clean so we encourage our tenants to participate. </w:t>
      </w:r>
    </w:p>
    <w:p w:rsidR="00C3681A" w:rsidRPr="002E72BC" w:rsidRDefault="00C3681A" w:rsidP="00C3681A">
      <w:pPr>
        <w:spacing w:after="0"/>
        <w:contextualSpacing/>
        <w:rPr>
          <w:rFonts w:ascii="Franklin Gothic Book" w:hAnsi="Franklin Gothic Book"/>
          <w:sz w:val="24"/>
          <w:szCs w:val="24"/>
        </w:rPr>
      </w:pPr>
    </w:p>
    <w:p w:rsidR="00C3681A" w:rsidRPr="002E72BC" w:rsidRDefault="00C3681A" w:rsidP="00C3681A">
      <w:pPr>
        <w:spacing w:after="0"/>
        <w:contextualSpacing/>
        <w:rPr>
          <w:rFonts w:ascii="Franklin Gothic Book" w:hAnsi="Franklin Gothic Book"/>
          <w:sz w:val="24"/>
          <w:szCs w:val="24"/>
        </w:rPr>
      </w:pPr>
      <w:r w:rsidRPr="002E72BC">
        <w:rPr>
          <w:rFonts w:ascii="Franklin Gothic Book" w:hAnsi="Franklin Gothic Book"/>
          <w:sz w:val="24"/>
          <w:szCs w:val="24"/>
        </w:rPr>
        <w:t xml:space="preserve">It will only take a few minutes to check your boat’s sewage management system. And it’s free! We’ll drop the dye tabs in your onboard toilet and ask you to flush and then we’ll check the water surrounding the vessel for dye. That’s it! </w:t>
      </w:r>
    </w:p>
    <w:p w:rsidR="00C3681A" w:rsidRPr="002E72BC" w:rsidRDefault="00C3681A" w:rsidP="00C3681A">
      <w:pPr>
        <w:spacing w:after="0"/>
        <w:contextualSpacing/>
        <w:rPr>
          <w:rFonts w:ascii="Franklin Gothic Book" w:hAnsi="Franklin Gothic Book"/>
          <w:sz w:val="24"/>
          <w:szCs w:val="24"/>
        </w:rPr>
      </w:pPr>
    </w:p>
    <w:p w:rsidR="00C3681A" w:rsidRPr="002E72BC" w:rsidRDefault="00C3681A" w:rsidP="00C3681A">
      <w:pPr>
        <w:autoSpaceDE w:val="0"/>
        <w:autoSpaceDN w:val="0"/>
        <w:adjustRightInd w:val="0"/>
        <w:spacing w:after="0" w:line="240" w:lineRule="auto"/>
        <w:rPr>
          <w:rFonts w:ascii="Franklin Gothic Book" w:eastAsia="Cambria" w:hAnsi="Franklin Gothic Book" w:cs="Calibri"/>
          <w:sz w:val="24"/>
          <w:szCs w:val="24"/>
        </w:rPr>
      </w:pPr>
      <w:r w:rsidRPr="002E72BC">
        <w:rPr>
          <w:rFonts w:ascii="Franklin Gothic Book" w:hAnsi="Franklin Gothic Book"/>
          <w:sz w:val="24"/>
          <w:szCs w:val="24"/>
        </w:rPr>
        <w:t xml:space="preserve">You don’t have to worry if we encounter a leak or find the Y-Valve in the open position during the inspection! We will work with you to close the Y-Valve and secure it with a zip tie to prevent any further sewage discharges from your vessel. </w:t>
      </w:r>
      <w:r w:rsidRPr="002E72BC">
        <w:rPr>
          <w:rFonts w:ascii="Franklin Gothic Book" w:eastAsia="Cambria" w:hAnsi="Franklin Gothic Book" w:cs="Calibri"/>
          <w:sz w:val="24"/>
          <w:szCs w:val="24"/>
        </w:rPr>
        <w:t xml:space="preserve">The emphasis of the Pilot is on communicating best management practices and the No Discharge Zone rule requirements with our tenants. </w:t>
      </w:r>
    </w:p>
    <w:p w:rsidR="002E72BC" w:rsidRPr="002E72BC" w:rsidRDefault="002E72BC" w:rsidP="00C3681A">
      <w:pPr>
        <w:autoSpaceDE w:val="0"/>
        <w:autoSpaceDN w:val="0"/>
        <w:adjustRightInd w:val="0"/>
        <w:spacing w:after="0" w:line="240" w:lineRule="auto"/>
        <w:rPr>
          <w:rFonts w:ascii="Franklin Gothic Book" w:eastAsia="Cambria" w:hAnsi="Franklin Gothic Book" w:cs="Calibri"/>
          <w:sz w:val="24"/>
          <w:szCs w:val="24"/>
        </w:rPr>
      </w:pPr>
    </w:p>
    <w:p w:rsidR="00C3681A" w:rsidRPr="002E72BC" w:rsidRDefault="00C3681A" w:rsidP="00C3681A">
      <w:pPr>
        <w:spacing w:after="240" w:line="240" w:lineRule="auto"/>
        <w:rPr>
          <w:rFonts w:ascii="Franklin Gothic Book" w:hAnsi="Franklin Gothic Book"/>
          <w:sz w:val="24"/>
          <w:szCs w:val="24"/>
        </w:rPr>
      </w:pPr>
      <w:r w:rsidRPr="002E72BC">
        <w:rPr>
          <w:rFonts w:ascii="Franklin Gothic Book" w:hAnsi="Franklin Gothic Book"/>
          <w:sz w:val="24"/>
          <w:szCs w:val="24"/>
        </w:rPr>
        <w:t>We thank you for helping to</w:t>
      </w:r>
      <w:r w:rsidR="002E72BC" w:rsidRPr="002E72BC">
        <w:rPr>
          <w:rFonts w:ascii="Franklin Gothic Book" w:hAnsi="Franklin Gothic Book"/>
          <w:sz w:val="24"/>
          <w:szCs w:val="24"/>
        </w:rPr>
        <w:t xml:space="preserve"> keep our marina and </w:t>
      </w:r>
      <w:r w:rsidR="002E72BC" w:rsidRPr="00754AAE">
        <w:rPr>
          <w:rFonts w:ascii="Franklin Gothic Book" w:hAnsi="Franklin Gothic Book"/>
          <w:sz w:val="24"/>
          <w:szCs w:val="24"/>
        </w:rPr>
        <w:t xml:space="preserve">Puget </w:t>
      </w:r>
      <w:r w:rsidR="002E72BC" w:rsidRPr="00754AAE">
        <w:rPr>
          <w:rFonts w:ascii="Franklin Gothic Book" w:hAnsi="Franklin Gothic Book"/>
          <w:sz w:val="24"/>
          <w:szCs w:val="24"/>
        </w:rPr>
        <w:t>Sound</w:t>
      </w:r>
      <w:r w:rsidRPr="002E72BC">
        <w:rPr>
          <w:rFonts w:ascii="Franklin Gothic Book" w:hAnsi="Franklin Gothic Book"/>
          <w:sz w:val="24"/>
          <w:szCs w:val="24"/>
        </w:rPr>
        <w:t xml:space="preserve"> clean.</w:t>
      </w:r>
    </w:p>
    <w:p w:rsidR="00C3681A" w:rsidRPr="002E72BC" w:rsidRDefault="00C3681A" w:rsidP="00C3681A">
      <w:pPr>
        <w:spacing w:after="240" w:line="240" w:lineRule="auto"/>
        <w:rPr>
          <w:rFonts w:ascii="Franklin Gothic Book" w:hAnsi="Franklin Gothic Book"/>
          <w:sz w:val="24"/>
          <w:szCs w:val="24"/>
        </w:rPr>
      </w:pPr>
      <w:r w:rsidRPr="002E72BC">
        <w:rPr>
          <w:rFonts w:ascii="Franklin Gothic Book" w:hAnsi="Franklin Gothic Book"/>
          <w:sz w:val="24"/>
          <w:szCs w:val="24"/>
        </w:rPr>
        <w:t xml:space="preserve">If you want to learn more about the Pilot program, please visit: </w:t>
      </w:r>
      <w:hyperlink r:id="rId5" w:history="1">
        <w:r w:rsidRPr="002E72BC">
          <w:rPr>
            <w:rFonts w:ascii="Franklin Gothic Book" w:hAnsi="Franklin Gothic Book"/>
            <w:color w:val="0563C1" w:themeColor="hyperlink"/>
            <w:sz w:val="24"/>
            <w:szCs w:val="24"/>
            <w:u w:val="single"/>
          </w:rPr>
          <w:t>www.ecology.wa.gov/pumpout</w:t>
        </w:r>
      </w:hyperlink>
    </w:p>
    <w:p w:rsidR="00C3681A" w:rsidRPr="002E72BC" w:rsidRDefault="00C3681A" w:rsidP="00C3681A">
      <w:pPr>
        <w:spacing w:afterLines="20" w:after="48" w:line="360" w:lineRule="auto"/>
        <w:rPr>
          <w:rFonts w:ascii="Franklin Gothic Book" w:hAnsi="Franklin Gothic Book"/>
          <w:sz w:val="24"/>
          <w:szCs w:val="24"/>
        </w:rPr>
      </w:pPr>
      <w:r w:rsidRPr="002E72BC">
        <w:rPr>
          <w:rFonts w:ascii="Franklin Gothic Book" w:hAnsi="Franklin Gothic Book"/>
          <w:sz w:val="24"/>
          <w:szCs w:val="24"/>
        </w:rPr>
        <w:t xml:space="preserve">If you have any questions about the Pilot, please contact Ecology’s Pilot Coordinator, Justine Asohmbom at:  </w:t>
      </w:r>
      <w:hyperlink r:id="rId6" w:history="1">
        <w:r w:rsidRPr="002E72BC">
          <w:rPr>
            <w:rFonts w:ascii="Franklin Gothic Book" w:hAnsi="Franklin Gothic Book"/>
            <w:color w:val="0563C1" w:themeColor="hyperlink"/>
            <w:sz w:val="24"/>
            <w:szCs w:val="24"/>
            <w:u w:val="single"/>
          </w:rPr>
          <w:t>justine.asohmbom@ecy.wa.gov</w:t>
        </w:r>
      </w:hyperlink>
      <w:r w:rsidRPr="002E72BC">
        <w:rPr>
          <w:rFonts w:ascii="Franklin Gothic Book" w:hAnsi="Franklin Gothic Book"/>
          <w:sz w:val="24"/>
          <w:szCs w:val="24"/>
        </w:rPr>
        <w:t xml:space="preserve"> or 425-495-1569.</w:t>
      </w:r>
    </w:p>
    <w:p w:rsidR="00742AD7" w:rsidRDefault="00347B14">
      <w:r>
        <w:rPr>
          <w:noProof/>
        </w:rPr>
        <w:drawing>
          <wp:anchor distT="0" distB="0" distL="114300" distR="114300" simplePos="0" relativeHeight="251662336" behindDoc="1" locked="0" layoutInCell="0" allowOverlap="1" wp14:anchorId="4030C12A">
            <wp:simplePos x="0" y="0"/>
            <wp:positionH relativeFrom="margin">
              <wp:align>center</wp:align>
            </wp:positionH>
            <wp:positionV relativeFrom="margin">
              <wp:align>center</wp:align>
            </wp:positionV>
            <wp:extent cx="7772400" cy="10058400"/>
            <wp:effectExtent l="0" t="0" r="0" b="0"/>
            <wp:wrapNone/>
            <wp:docPr id="1" name="Picture 1" descr="decoration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97752" descr="decoration 7-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sectPr w:rsidR="00742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1A"/>
    <w:rsid w:val="00223651"/>
    <w:rsid w:val="002E72BC"/>
    <w:rsid w:val="00347B14"/>
    <w:rsid w:val="0039738A"/>
    <w:rsid w:val="00594584"/>
    <w:rsid w:val="0071318C"/>
    <w:rsid w:val="00742AD7"/>
    <w:rsid w:val="00754AAE"/>
    <w:rsid w:val="008E7A46"/>
    <w:rsid w:val="00C3681A"/>
    <w:rsid w:val="00F3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5769C6"/>
  <w15:chartTrackingRefBased/>
  <w15:docId w15:val="{02AFF3EB-F614-45F1-B4F8-35128439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6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as461@ecy.wa.gov" TargetMode="External"/><Relationship Id="rId5" Type="http://schemas.openxmlformats.org/officeDocument/2006/relationships/hyperlink" Target="http://www.ecology.wa.gov/pumpou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Asohmbom, Justine (ECY)</dc:creator>
  <cp:keywords/>
  <dc:description/>
  <cp:lastModifiedBy>Asohmbom, Justine (ECY)</cp:lastModifiedBy>
  <cp:revision>2</cp:revision>
  <dcterms:created xsi:type="dcterms:W3CDTF">2022-05-03T19:41:00Z</dcterms:created>
  <dcterms:modified xsi:type="dcterms:W3CDTF">2022-05-03T19:41:00Z</dcterms:modified>
</cp:coreProperties>
</file>